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4F" w:rsidRDefault="0024004F" w:rsidP="00E24137">
      <w:pPr>
        <w:jc w:val="center"/>
        <w:rPr>
          <w:b/>
          <w:bCs/>
          <w:lang w:val="uk-UA"/>
        </w:rPr>
      </w:pPr>
      <w:r>
        <w:rPr>
          <w:b/>
          <w:bCs/>
          <w:lang w:val="uk-UA"/>
        </w:rPr>
        <w:t xml:space="preserve">ПрАТ «Рівнеліфт» </w:t>
      </w:r>
    </w:p>
    <w:p w:rsidR="0024004F" w:rsidRDefault="0024004F" w:rsidP="00E24137">
      <w:pPr>
        <w:jc w:val="center"/>
        <w:rPr>
          <w:bCs/>
          <w:lang w:val="uk-UA"/>
        </w:rPr>
      </w:pPr>
      <w:r>
        <w:rPr>
          <w:bCs/>
          <w:lang w:val="uk-UA"/>
        </w:rPr>
        <w:t xml:space="preserve">(код за ЄДРПОУ 05523808; місцезнаходження: </w:t>
      </w:r>
      <w:smartTag w:uri="urn:schemas-microsoft-com:office:smarttags" w:element="metricconverter">
        <w:smartTagPr>
          <w:attr w:name="ProductID" w:val="33005, м"/>
        </w:smartTagPr>
        <w:r>
          <w:rPr>
            <w:bCs/>
            <w:lang w:val="uk-UA"/>
          </w:rPr>
          <w:t>33005, м</w:t>
        </w:r>
      </w:smartTag>
      <w:r>
        <w:rPr>
          <w:bCs/>
          <w:lang w:val="uk-UA"/>
        </w:rPr>
        <w:t>.Рівне, вул.Боярка, 40А) повідомляє про скликання чергових загальних зборів акціонерів 16 квітня 2019 року об 11 годині.</w:t>
      </w:r>
    </w:p>
    <w:p w:rsidR="0024004F" w:rsidRPr="006A11F1" w:rsidRDefault="0024004F" w:rsidP="006A11F1">
      <w:pPr>
        <w:rPr>
          <w:bCs/>
          <w:lang w:val="uk-UA"/>
        </w:rPr>
      </w:pPr>
    </w:p>
    <w:p w:rsidR="0024004F" w:rsidRPr="006A11F1" w:rsidRDefault="0024004F" w:rsidP="006A11F1">
      <w:pPr>
        <w:jc w:val="center"/>
        <w:rPr>
          <w:sz w:val="32"/>
          <w:szCs w:val="32"/>
          <w:lang w:val="uk-UA"/>
        </w:rPr>
      </w:pPr>
      <w:r w:rsidRPr="006A11F1">
        <w:rPr>
          <w:sz w:val="32"/>
          <w:szCs w:val="32"/>
          <w:lang w:val="uk-UA"/>
        </w:rPr>
        <w:t>Порядок денний:</w:t>
      </w:r>
    </w:p>
    <w:p w:rsidR="0024004F" w:rsidRDefault="0024004F" w:rsidP="006A11F1">
      <w:pPr>
        <w:numPr>
          <w:ilvl w:val="0"/>
          <w:numId w:val="1"/>
        </w:numPr>
        <w:rPr>
          <w:lang w:val="uk-UA"/>
        </w:rPr>
      </w:pPr>
      <w:r>
        <w:rPr>
          <w:lang w:val="uk-UA"/>
        </w:rPr>
        <w:t>Обрання лічильної комісії.</w:t>
      </w:r>
    </w:p>
    <w:p w:rsidR="0024004F" w:rsidRDefault="0024004F" w:rsidP="00A92D5E">
      <w:pPr>
        <w:numPr>
          <w:ilvl w:val="0"/>
          <w:numId w:val="1"/>
        </w:numPr>
        <w:rPr>
          <w:lang w:val="uk-UA"/>
        </w:rPr>
      </w:pPr>
      <w:r>
        <w:rPr>
          <w:lang w:val="uk-UA"/>
        </w:rPr>
        <w:t>Вибори голови та секретаря зборів.</w:t>
      </w:r>
    </w:p>
    <w:p w:rsidR="0024004F" w:rsidRPr="00A92D5E" w:rsidRDefault="0024004F" w:rsidP="00A92D5E">
      <w:pPr>
        <w:numPr>
          <w:ilvl w:val="0"/>
          <w:numId w:val="1"/>
        </w:numPr>
        <w:rPr>
          <w:lang w:val="uk-UA"/>
        </w:rPr>
      </w:pPr>
      <w:r>
        <w:rPr>
          <w:lang w:val="uk-UA"/>
        </w:rPr>
        <w:t>Затвердження регламенту зборів.</w:t>
      </w:r>
    </w:p>
    <w:p w:rsidR="0024004F" w:rsidRDefault="0024004F" w:rsidP="006A11F1">
      <w:pPr>
        <w:numPr>
          <w:ilvl w:val="0"/>
          <w:numId w:val="1"/>
        </w:numPr>
        <w:rPr>
          <w:lang w:val="uk-UA"/>
        </w:rPr>
      </w:pPr>
      <w:r>
        <w:rPr>
          <w:lang w:val="uk-UA"/>
        </w:rPr>
        <w:t>Звіт правління.</w:t>
      </w:r>
    </w:p>
    <w:p w:rsidR="0024004F" w:rsidRDefault="0024004F" w:rsidP="00AA7523">
      <w:pPr>
        <w:numPr>
          <w:ilvl w:val="0"/>
          <w:numId w:val="1"/>
        </w:numPr>
        <w:rPr>
          <w:lang w:val="uk-UA"/>
        </w:rPr>
      </w:pPr>
      <w:r>
        <w:rPr>
          <w:lang w:val="uk-UA"/>
        </w:rPr>
        <w:t>Затвердження річної фінансової звітності.</w:t>
      </w:r>
    </w:p>
    <w:p w:rsidR="0024004F" w:rsidRPr="002C0768" w:rsidRDefault="0024004F" w:rsidP="006A11F1">
      <w:pPr>
        <w:numPr>
          <w:ilvl w:val="0"/>
          <w:numId w:val="1"/>
        </w:numPr>
        <w:rPr>
          <w:lang w:val="uk-UA"/>
        </w:rPr>
      </w:pPr>
      <w:r>
        <w:rPr>
          <w:lang w:val="uk-UA"/>
        </w:rPr>
        <w:t>Порядок розподілу прибутку.</w:t>
      </w:r>
    </w:p>
    <w:p w:rsidR="0024004F" w:rsidRDefault="0024004F" w:rsidP="006A11F1">
      <w:pPr>
        <w:numPr>
          <w:ilvl w:val="0"/>
          <w:numId w:val="1"/>
        </w:numPr>
        <w:rPr>
          <w:lang w:val="uk-UA"/>
        </w:rPr>
      </w:pPr>
      <w:r>
        <w:rPr>
          <w:lang w:val="uk-UA"/>
        </w:rPr>
        <w:t>Обрання членів наглядової ради.</w:t>
      </w:r>
    </w:p>
    <w:p w:rsidR="0024004F" w:rsidRDefault="0024004F" w:rsidP="006A11F1">
      <w:pPr>
        <w:numPr>
          <w:ilvl w:val="0"/>
          <w:numId w:val="1"/>
        </w:numPr>
        <w:rPr>
          <w:lang w:val="uk-UA"/>
        </w:rPr>
      </w:pPr>
      <w:r>
        <w:rPr>
          <w:lang w:val="uk-UA"/>
        </w:rPr>
        <w:t>Внесення змін до статуту.</w:t>
      </w:r>
    </w:p>
    <w:p w:rsidR="0024004F" w:rsidRDefault="0024004F" w:rsidP="00AF2A27">
      <w:pPr>
        <w:ind w:left="360"/>
        <w:jc w:val="both"/>
        <w:rPr>
          <w:lang w:val="uk-UA"/>
        </w:rPr>
      </w:pPr>
    </w:p>
    <w:p w:rsidR="0024004F" w:rsidRDefault="0024004F" w:rsidP="00AF2A27">
      <w:pPr>
        <w:ind w:left="360"/>
        <w:jc w:val="both"/>
        <w:rPr>
          <w:lang w:val="uk-UA"/>
        </w:rPr>
      </w:pPr>
      <w:r>
        <w:rPr>
          <w:lang w:val="uk-UA"/>
        </w:rPr>
        <w:t xml:space="preserve">Місце проведення загальних зборів: </w:t>
      </w:r>
      <w:smartTag w:uri="urn:schemas-microsoft-com:office:smarttags" w:element="metricconverter">
        <w:smartTagPr>
          <w:attr w:name="ProductID" w:val="33005 м"/>
        </w:smartTagPr>
        <w:r>
          <w:rPr>
            <w:lang w:val="uk-UA"/>
          </w:rPr>
          <w:t>33005 м</w:t>
        </w:r>
      </w:smartTag>
      <w:r>
        <w:rPr>
          <w:lang w:val="uk-UA"/>
        </w:rPr>
        <w:t>. Рівне, вул. Боярка, 40А, кімната №1.</w:t>
      </w:r>
    </w:p>
    <w:p w:rsidR="0024004F" w:rsidRDefault="0024004F" w:rsidP="00136498">
      <w:pPr>
        <w:ind w:left="360"/>
        <w:rPr>
          <w:lang w:val="uk-UA"/>
        </w:rPr>
      </w:pPr>
      <w:r>
        <w:rPr>
          <w:lang w:val="uk-UA"/>
        </w:rPr>
        <w:t>Реєстрація учасників зборів: 16 квітня 2019 року з 10-00 до 10-50 год. за місцем проведення</w:t>
      </w:r>
    </w:p>
    <w:p w:rsidR="0024004F" w:rsidRDefault="0024004F" w:rsidP="003A400D">
      <w:pPr>
        <w:pStyle w:val="NormalWeb"/>
        <w:shd w:val="clear" w:color="auto" w:fill="FFFFFF"/>
        <w:spacing w:before="0" w:beforeAutospacing="0" w:after="0" w:afterAutospacing="0"/>
        <w:jc w:val="both"/>
        <w:rPr>
          <w:lang w:val="uk-UA"/>
        </w:rPr>
      </w:pPr>
      <w:r>
        <w:rPr>
          <w:lang w:val="uk-UA"/>
        </w:rPr>
        <w:t xml:space="preserve">зборів згідно з переліком акціонерів станом на 10 квітня 2019 року. </w:t>
      </w:r>
    </w:p>
    <w:p w:rsidR="0024004F" w:rsidRDefault="0024004F" w:rsidP="003A400D">
      <w:pPr>
        <w:pStyle w:val="NormalWeb"/>
        <w:shd w:val="clear" w:color="auto" w:fill="FFFFFF"/>
        <w:spacing w:before="0" w:beforeAutospacing="0" w:after="0" w:afterAutospacing="0"/>
        <w:jc w:val="both"/>
        <w:rPr>
          <w:lang w:val="uk-UA"/>
        </w:rPr>
      </w:pPr>
    </w:p>
    <w:p w:rsidR="0024004F" w:rsidRDefault="0024004F" w:rsidP="003A400D">
      <w:pPr>
        <w:pStyle w:val="NormalWeb"/>
        <w:shd w:val="clear" w:color="auto" w:fill="FFFFFF"/>
        <w:spacing w:before="0" w:beforeAutospacing="0" w:after="0" w:afterAutospacing="0"/>
        <w:jc w:val="both"/>
        <w:rPr>
          <w:lang w:val="uk-UA"/>
        </w:rPr>
      </w:pPr>
      <w:r>
        <w:rPr>
          <w:lang w:val="uk-UA"/>
        </w:rPr>
        <w:tab/>
        <w:t>Для участі у загальних 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загальних зборах, зокрема, але не обмежуючись цим:</w:t>
      </w:r>
    </w:p>
    <w:p w:rsidR="0024004F" w:rsidRDefault="0024004F" w:rsidP="003A400D">
      <w:pPr>
        <w:pStyle w:val="NormalWeb"/>
        <w:shd w:val="clear" w:color="auto" w:fill="FFFFFF"/>
        <w:spacing w:before="0" w:beforeAutospacing="0" w:after="0" w:afterAutospacing="0"/>
        <w:jc w:val="both"/>
        <w:rPr>
          <w:lang w:val="uk-UA"/>
        </w:rPr>
      </w:pPr>
      <w:r>
        <w:rPr>
          <w:lang w:val="uk-UA"/>
        </w:rPr>
        <w:tab/>
        <w:t>- керівник акціонера-юридичної особи – витяг із Єдиного державного реєстру юридичних осіб, фізичних осіб-підприємців та громадських формувань або витяг з торговельного, банківського чи судового реєстру, реєстраційне посвідчення місцевого органу влади іноземної держави про реєстрацію юридичної особи – нерезидента, копію установчого документа юридичної особи та, якщо це передбачено установчим документом юридичної особи, - рішення уповноваженого органу юридичної особи про надання керівнику повноважень щодо участі та голосування на загальних зборах акціонерів товариства;</w:t>
      </w:r>
    </w:p>
    <w:p w:rsidR="0024004F" w:rsidRDefault="0024004F" w:rsidP="003A400D">
      <w:pPr>
        <w:pStyle w:val="NormalWeb"/>
        <w:shd w:val="clear" w:color="auto" w:fill="FFFFFF"/>
        <w:spacing w:before="0" w:beforeAutospacing="0" w:after="0" w:afterAutospacing="0"/>
        <w:jc w:val="both"/>
        <w:rPr>
          <w:lang w:val="uk-UA"/>
        </w:rPr>
      </w:pPr>
      <w:r>
        <w:rPr>
          <w:lang w:val="uk-UA"/>
        </w:rPr>
        <w:tab/>
        <w:t>- представник акціонера за довіреністю – оформлену згідно з чинним законодавством України довіреність, яка надає надає представнику право на участь та голосування на загальних зборах акціонерів товариства.</w:t>
      </w:r>
    </w:p>
    <w:p w:rsidR="0024004F" w:rsidRDefault="0024004F" w:rsidP="003A400D">
      <w:pPr>
        <w:pStyle w:val="NormalWeb"/>
        <w:shd w:val="clear" w:color="auto" w:fill="FFFFFF"/>
        <w:spacing w:before="0" w:beforeAutospacing="0" w:after="0" w:afterAutospacing="0"/>
        <w:jc w:val="both"/>
        <w:rPr>
          <w:lang w:val="uk-UA"/>
        </w:rPr>
      </w:pPr>
      <w:r>
        <w:rPr>
          <w:lang w:val="uk-UA"/>
        </w:rPr>
        <w:tab/>
        <w:t>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акціонерів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або взяти участь у загальних зборах особисто. У разі, якщо для участі в загальних зборах з’я</w:t>
      </w:r>
      <w:r w:rsidRPr="00DD6B1B">
        <w:t>виться декілька представників акціонера, зареєстрованим буде той представник, довіреність якому була видана пізніше.</w:t>
      </w:r>
      <w:r>
        <w:rPr>
          <w:lang w:val="uk-UA"/>
        </w:rPr>
        <w:t xml:space="preserve"> У разі, якщо акція перебуває у спільній неподільній власності  декількох осіб, повноваження щодо голосування на загальних зборах акціонерів здійснюється за їх згодою одним із співвласників або їх загальним представником.</w:t>
      </w:r>
    </w:p>
    <w:p w:rsidR="0024004F" w:rsidRDefault="0024004F" w:rsidP="00F3073B">
      <w:pPr>
        <w:pStyle w:val="NormalWeb"/>
        <w:shd w:val="clear" w:color="auto" w:fill="FFFFFF"/>
        <w:spacing w:before="0" w:beforeAutospacing="0" w:after="0" w:afterAutospacing="0"/>
        <w:jc w:val="both"/>
        <w:rPr>
          <w:lang w:val="uk-UA"/>
        </w:rPr>
      </w:pPr>
      <w:r>
        <w:rPr>
          <w:lang w:val="uk-UA"/>
        </w:rPr>
        <w:tab/>
        <w:t>Представник акціонера голосує на загальних зборах на свій розсуд або згідно із завданням щодо голосування, виданим акціонером.</w:t>
      </w:r>
    </w:p>
    <w:p w:rsidR="0024004F" w:rsidRDefault="0024004F" w:rsidP="00F3073B">
      <w:pPr>
        <w:jc w:val="both"/>
        <w:rPr>
          <w:lang w:val="uk-UA"/>
        </w:rPr>
      </w:pPr>
      <w:r>
        <w:rPr>
          <w:lang w:val="uk-UA"/>
        </w:rPr>
        <w:tab/>
        <w:t xml:space="preserve">Для ознайомлення з матеріалами до загальних зборів та документами, необхідними для прийняття рішень з питань проекту порядку денного, та проектами рішень з питань, що виносяться на голосування, (а також з проектом договору про викуп товариством акцій відповідно до порядку, передбаченого статтею 69 Закону України «Про акціонерні товариства») звертатися за місцезнаходженням товариства: </w:t>
      </w:r>
      <w:smartTag w:uri="urn:schemas-microsoft-com:office:smarttags" w:element="metricconverter">
        <w:smartTagPr>
          <w:attr w:name="ProductID" w:val="33005 м"/>
        </w:smartTagPr>
        <w:r w:rsidRPr="00AF1CC7">
          <w:rPr>
            <w:lang w:val="uk-UA"/>
          </w:rPr>
          <w:t>33005 м</w:t>
        </w:r>
      </w:smartTag>
      <w:r w:rsidRPr="00AF1CC7">
        <w:rPr>
          <w:lang w:val="uk-UA"/>
        </w:rPr>
        <w:t>. Рівне, вул. Боярка, 40А, в приймальну підприємства (каб. №2), в робочі дні з 9-00 до 10-00 год. В ден</w:t>
      </w:r>
      <w:r>
        <w:rPr>
          <w:lang w:val="uk-UA"/>
        </w:rPr>
        <w:t>ь проведення загальних зборів – за місцем їх проведення.  Відповідальна особа – голова правління.</w:t>
      </w:r>
    </w:p>
    <w:p w:rsidR="0024004F" w:rsidRDefault="0024004F" w:rsidP="00F3073B">
      <w:pPr>
        <w:jc w:val="both"/>
        <w:rPr>
          <w:lang w:val="uk-UA"/>
        </w:rPr>
      </w:pPr>
      <w:r>
        <w:rPr>
          <w:lang w:val="uk-UA"/>
        </w:rPr>
        <w:tab/>
        <w:t>Акціонери мають право не пізніше початку загальних зборів направляти товариству письмові запитання щодо питань, включених до проекту порядку денного загальних зборів та порядку денного загальних зборів акціонерів.</w:t>
      </w:r>
    </w:p>
    <w:p w:rsidR="0024004F" w:rsidRPr="00E47E15" w:rsidRDefault="0024004F" w:rsidP="00E47E15">
      <w:pPr>
        <w:pStyle w:val="NormalWeb"/>
        <w:shd w:val="clear" w:color="auto" w:fill="FFFFFF"/>
        <w:spacing w:before="0" w:beforeAutospacing="0" w:after="0" w:afterAutospacing="0"/>
        <w:ind w:firstLine="708"/>
        <w:jc w:val="both"/>
      </w:pPr>
      <w:r>
        <w:rPr>
          <w:lang w:val="uk-UA"/>
        </w:rPr>
        <w:t>П</w:t>
      </w:r>
      <w:r w:rsidRPr="00BB6D9C">
        <w:rPr>
          <w:lang w:val="uk-UA"/>
        </w:rPr>
        <w:t>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w:t>
      </w:r>
      <w:r>
        <w:rPr>
          <w:lang w:val="uk-UA"/>
        </w:rPr>
        <w:t xml:space="preserve"> та</w:t>
      </w:r>
      <w:r w:rsidRPr="00BB6D9C">
        <w:rPr>
          <w:lang w:val="uk-UA"/>
        </w:rPr>
        <w:t xml:space="preserve"> типу належних йому акцій, змісту пропозиції до питання та/або проекту рішення</w:t>
      </w:r>
      <w:r>
        <w:rPr>
          <w:lang w:val="uk-UA"/>
        </w:rPr>
        <w:t xml:space="preserve"> та/або інформацію про кандидата до складу органу товариства, передбачену чинним законодавством України. </w:t>
      </w:r>
      <w:r w:rsidRPr="008361ED">
        <w:rPr>
          <w:lang w:val="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w:t>
      </w:r>
      <w:r>
        <w:rPr>
          <w:lang w:val="uk-UA"/>
        </w:rPr>
        <w:t xml:space="preserve"> Акціонери мають право у встановлений чинним законодавством України термін оскаржувати до суду рішення</w:t>
      </w:r>
      <w:r w:rsidRPr="00BB6D9C">
        <w:rPr>
          <w:lang w:val="uk-UA"/>
        </w:rPr>
        <w:t xml:space="preserve"> </w:t>
      </w:r>
      <w:r>
        <w:rPr>
          <w:lang w:val="uk-UA"/>
        </w:rPr>
        <w:t>про відмову у включенні їх пропозицій до порядку порядку денного. З запитаннями та роз’</w:t>
      </w:r>
      <w:r w:rsidRPr="00E47E15">
        <w:t>ясненнями щодо порядку надання пропозицій до проекту порядку денного акціонери можуть звертатися за наведеним нижче номером телефону.</w:t>
      </w:r>
    </w:p>
    <w:p w:rsidR="0024004F" w:rsidRDefault="0024004F" w:rsidP="006A11F1">
      <w:pPr>
        <w:rPr>
          <w:lang w:val="uk-UA"/>
        </w:rPr>
      </w:pPr>
    </w:p>
    <w:p w:rsidR="0024004F" w:rsidRDefault="0024004F" w:rsidP="00E9287B">
      <w:pPr>
        <w:ind w:firstLine="708"/>
        <w:rPr>
          <w:lang w:val="uk-UA"/>
        </w:rPr>
      </w:pPr>
      <w:r>
        <w:rPr>
          <w:lang w:val="uk-UA"/>
        </w:rPr>
        <w:t>Відкриття зборів: 16 квітня 2019 року об 11-00 год.</w:t>
      </w:r>
    </w:p>
    <w:p w:rsidR="0024004F" w:rsidRDefault="0024004F" w:rsidP="006052C7">
      <w:pPr>
        <w:widowControl w:val="0"/>
        <w:autoSpaceDE w:val="0"/>
        <w:autoSpaceDN w:val="0"/>
        <w:adjustRightInd w:val="0"/>
        <w:ind w:firstLine="750"/>
        <w:jc w:val="both"/>
      </w:pPr>
      <w:r w:rsidRPr="0038343C">
        <w:rPr>
          <w:lang w:val="uk-UA"/>
        </w:rPr>
        <w:t>Загальна кількість акцій –</w:t>
      </w:r>
      <w:r>
        <w:rPr>
          <w:lang w:val="uk-UA"/>
        </w:rPr>
        <w:t xml:space="preserve"> 1 032 148</w:t>
      </w:r>
      <w:r w:rsidRPr="0038343C">
        <w:rPr>
          <w:lang w:val="uk-UA"/>
        </w:rPr>
        <w:t xml:space="preserve"> шт. </w:t>
      </w:r>
      <w:r>
        <w:rPr>
          <w:lang w:val="uk-UA"/>
        </w:rPr>
        <w:t xml:space="preserve">Голосуючих акцій - 883 136 шт. </w:t>
      </w:r>
    </w:p>
    <w:p w:rsidR="0024004F" w:rsidRPr="00AF2A27" w:rsidRDefault="0024004F" w:rsidP="006052C7">
      <w:pPr>
        <w:jc w:val="both"/>
      </w:pPr>
      <w:r>
        <w:rPr>
          <w:lang w:val="uk-UA"/>
        </w:rPr>
        <w:t>Адреса веб-сайту:</w:t>
      </w:r>
      <w:r w:rsidRPr="00AF2A27">
        <w:t xml:space="preserve"> </w:t>
      </w:r>
      <w:hyperlink r:id="rId7" w:history="1">
        <w:r w:rsidRPr="0068361B">
          <w:rPr>
            <w:rStyle w:val="Hyperlink"/>
            <w:lang w:val="en-US"/>
          </w:rPr>
          <w:t>www</w:t>
        </w:r>
        <w:r w:rsidRPr="00AF2A27">
          <w:rPr>
            <w:rStyle w:val="Hyperlink"/>
          </w:rPr>
          <w:t>.</w:t>
        </w:r>
        <w:r w:rsidRPr="0068361B">
          <w:rPr>
            <w:rStyle w:val="Hyperlink"/>
            <w:lang w:val="en-US"/>
          </w:rPr>
          <w:t>rivnelift</w:t>
        </w:r>
        <w:r w:rsidRPr="00AF2A27">
          <w:rPr>
            <w:rStyle w:val="Hyperlink"/>
          </w:rPr>
          <w:t>.</w:t>
        </w:r>
        <w:r w:rsidRPr="0068361B">
          <w:rPr>
            <w:rStyle w:val="Hyperlink"/>
            <w:lang w:val="en-US"/>
          </w:rPr>
          <w:t>pat</w:t>
        </w:r>
        <w:r w:rsidRPr="00AF2A27">
          <w:rPr>
            <w:rStyle w:val="Hyperlink"/>
          </w:rPr>
          <w:t>.</w:t>
        </w:r>
        <w:r w:rsidRPr="0068361B">
          <w:rPr>
            <w:rStyle w:val="Hyperlink"/>
            <w:lang w:val="en-US"/>
          </w:rPr>
          <w:t>ua</w:t>
        </w:r>
      </w:hyperlink>
    </w:p>
    <w:p w:rsidR="0024004F" w:rsidRPr="00AF2A27" w:rsidRDefault="0024004F" w:rsidP="006052C7">
      <w:pPr>
        <w:jc w:val="both"/>
        <w:rPr>
          <w:lang w:val="uk-UA"/>
        </w:rPr>
      </w:pPr>
      <w:r>
        <w:rPr>
          <w:lang w:val="uk-UA"/>
        </w:rPr>
        <w:tab/>
        <w:t>Телефон для довідок: (0362)64-03-27.</w:t>
      </w:r>
    </w:p>
    <w:p w:rsidR="0024004F" w:rsidRDefault="0024004F" w:rsidP="006A11F1">
      <w:pPr>
        <w:rPr>
          <w:lang w:val="uk-UA"/>
        </w:rPr>
      </w:pPr>
      <w:r>
        <w:rPr>
          <w:lang w:val="uk-UA"/>
        </w:rPr>
        <w:tab/>
      </w:r>
    </w:p>
    <w:p w:rsidR="0024004F" w:rsidRPr="00136498" w:rsidRDefault="0024004F" w:rsidP="00136498">
      <w:pPr>
        <w:pStyle w:val="Heading1"/>
        <w:jc w:val="left"/>
        <w:rPr>
          <w:b/>
          <w:sz w:val="24"/>
        </w:rPr>
      </w:pPr>
      <w:r>
        <w:rPr>
          <w:b/>
          <w:sz w:val="24"/>
        </w:rPr>
        <w:t xml:space="preserve">       </w:t>
      </w:r>
      <w:r w:rsidRPr="00136498">
        <w:rPr>
          <w:b/>
          <w:sz w:val="24"/>
        </w:rPr>
        <w:t>Основні показники фінансово-господарської діяльності підприємства (тис.грн.)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6"/>
        <w:gridCol w:w="2371"/>
        <w:gridCol w:w="2415"/>
      </w:tblGrid>
      <w:tr w:rsidR="0024004F" w:rsidTr="00A92D5E">
        <w:trPr>
          <w:cantSplit/>
          <w:trHeight w:val="245"/>
        </w:trPr>
        <w:tc>
          <w:tcPr>
            <w:tcW w:w="4676" w:type="dxa"/>
            <w:vMerge w:val="restart"/>
            <w:vAlign w:val="center"/>
          </w:tcPr>
          <w:p w:rsidR="0024004F" w:rsidRDefault="0024004F">
            <w:pPr>
              <w:jc w:val="center"/>
              <w:rPr>
                <w:lang w:val="uk-UA"/>
              </w:rPr>
            </w:pPr>
            <w:r>
              <w:rPr>
                <w:lang w:val="uk-UA"/>
              </w:rPr>
              <w:t>Найменування показника</w:t>
            </w:r>
          </w:p>
        </w:tc>
        <w:tc>
          <w:tcPr>
            <w:tcW w:w="4786" w:type="dxa"/>
            <w:gridSpan w:val="2"/>
            <w:vAlign w:val="center"/>
          </w:tcPr>
          <w:p w:rsidR="0024004F" w:rsidRDefault="0024004F">
            <w:pPr>
              <w:jc w:val="center"/>
              <w:rPr>
                <w:lang w:val="uk-UA"/>
              </w:rPr>
            </w:pPr>
            <w:r>
              <w:rPr>
                <w:lang w:val="uk-UA"/>
              </w:rPr>
              <w:t>Період</w:t>
            </w:r>
          </w:p>
        </w:tc>
      </w:tr>
      <w:tr w:rsidR="0024004F" w:rsidTr="00A92D5E">
        <w:trPr>
          <w:cantSplit/>
          <w:trHeight w:val="294"/>
        </w:trPr>
        <w:tc>
          <w:tcPr>
            <w:tcW w:w="4676" w:type="dxa"/>
            <w:vMerge/>
            <w:vAlign w:val="center"/>
          </w:tcPr>
          <w:p w:rsidR="0024004F" w:rsidRDefault="0024004F">
            <w:pPr>
              <w:rPr>
                <w:lang w:val="uk-UA"/>
              </w:rPr>
            </w:pPr>
          </w:p>
        </w:tc>
        <w:tc>
          <w:tcPr>
            <w:tcW w:w="2371" w:type="dxa"/>
            <w:vAlign w:val="center"/>
          </w:tcPr>
          <w:p w:rsidR="0024004F" w:rsidRDefault="0024004F" w:rsidP="00A92D5E">
            <w:pPr>
              <w:jc w:val="center"/>
              <w:rPr>
                <w:lang w:val="uk-UA"/>
              </w:rPr>
            </w:pPr>
            <w:r>
              <w:rPr>
                <w:lang w:val="uk-UA"/>
              </w:rPr>
              <w:t>звітний 2018 р.</w:t>
            </w:r>
          </w:p>
        </w:tc>
        <w:tc>
          <w:tcPr>
            <w:tcW w:w="2415" w:type="dxa"/>
            <w:vAlign w:val="center"/>
          </w:tcPr>
          <w:p w:rsidR="0024004F" w:rsidRDefault="0024004F" w:rsidP="00626F1D">
            <w:pPr>
              <w:jc w:val="center"/>
              <w:rPr>
                <w:lang w:val="uk-UA"/>
              </w:rPr>
            </w:pPr>
            <w:r>
              <w:rPr>
                <w:lang w:val="uk-UA"/>
              </w:rPr>
              <w:t>попередній 201</w:t>
            </w:r>
            <w:r>
              <w:rPr>
                <w:lang w:val="en-US"/>
              </w:rPr>
              <w:t>7</w:t>
            </w:r>
            <w:r>
              <w:rPr>
                <w:lang w:val="uk-UA"/>
              </w:rPr>
              <w:t xml:space="preserve"> р.</w:t>
            </w:r>
          </w:p>
        </w:tc>
      </w:tr>
      <w:tr w:rsidR="0024004F" w:rsidTr="00A92D5E">
        <w:trPr>
          <w:cantSplit/>
          <w:trHeight w:val="294"/>
        </w:trPr>
        <w:tc>
          <w:tcPr>
            <w:tcW w:w="4676" w:type="dxa"/>
            <w:vAlign w:val="center"/>
          </w:tcPr>
          <w:p w:rsidR="0024004F" w:rsidRDefault="0024004F">
            <w:pPr>
              <w:rPr>
                <w:lang w:val="uk-UA"/>
              </w:rPr>
            </w:pPr>
            <w:r>
              <w:rPr>
                <w:lang w:val="uk-UA"/>
              </w:rPr>
              <w:t>Усього активів</w:t>
            </w:r>
          </w:p>
        </w:tc>
        <w:tc>
          <w:tcPr>
            <w:tcW w:w="2371" w:type="dxa"/>
            <w:vAlign w:val="center"/>
          </w:tcPr>
          <w:p w:rsidR="0024004F" w:rsidRDefault="0024004F">
            <w:pPr>
              <w:jc w:val="center"/>
              <w:rPr>
                <w:lang w:val="uk-UA"/>
              </w:rPr>
            </w:pPr>
            <w:r>
              <w:rPr>
                <w:lang w:val="uk-UA"/>
              </w:rPr>
              <w:t>4739</w:t>
            </w:r>
          </w:p>
        </w:tc>
        <w:tc>
          <w:tcPr>
            <w:tcW w:w="2415" w:type="dxa"/>
            <w:vAlign w:val="center"/>
          </w:tcPr>
          <w:p w:rsidR="0024004F" w:rsidRDefault="0024004F" w:rsidP="004D350B">
            <w:pPr>
              <w:jc w:val="center"/>
              <w:rPr>
                <w:lang w:val="uk-UA"/>
              </w:rPr>
            </w:pPr>
            <w:r>
              <w:rPr>
                <w:lang w:val="uk-UA"/>
              </w:rPr>
              <w:t>5474</w:t>
            </w:r>
          </w:p>
        </w:tc>
      </w:tr>
      <w:tr w:rsidR="0024004F" w:rsidTr="00A92D5E">
        <w:trPr>
          <w:cantSplit/>
          <w:trHeight w:val="294"/>
        </w:trPr>
        <w:tc>
          <w:tcPr>
            <w:tcW w:w="4676" w:type="dxa"/>
            <w:vAlign w:val="center"/>
          </w:tcPr>
          <w:p w:rsidR="0024004F" w:rsidRDefault="0024004F">
            <w:pPr>
              <w:rPr>
                <w:lang w:val="uk-UA"/>
              </w:rPr>
            </w:pPr>
            <w:r>
              <w:rPr>
                <w:lang w:val="uk-UA"/>
              </w:rPr>
              <w:t>Основні засоби</w:t>
            </w:r>
          </w:p>
        </w:tc>
        <w:tc>
          <w:tcPr>
            <w:tcW w:w="2371" w:type="dxa"/>
            <w:vAlign w:val="center"/>
          </w:tcPr>
          <w:p w:rsidR="0024004F" w:rsidRDefault="0024004F">
            <w:pPr>
              <w:jc w:val="center"/>
              <w:rPr>
                <w:lang w:val="uk-UA"/>
              </w:rPr>
            </w:pPr>
            <w:r>
              <w:rPr>
                <w:lang w:val="uk-UA"/>
              </w:rPr>
              <w:t>690</w:t>
            </w:r>
          </w:p>
        </w:tc>
        <w:tc>
          <w:tcPr>
            <w:tcW w:w="2415" w:type="dxa"/>
            <w:vAlign w:val="center"/>
          </w:tcPr>
          <w:p w:rsidR="0024004F" w:rsidRDefault="0024004F" w:rsidP="004D350B">
            <w:pPr>
              <w:jc w:val="center"/>
              <w:rPr>
                <w:lang w:val="uk-UA"/>
              </w:rPr>
            </w:pPr>
            <w:r>
              <w:rPr>
                <w:lang w:val="uk-UA"/>
              </w:rPr>
              <w:t>709</w:t>
            </w:r>
          </w:p>
        </w:tc>
      </w:tr>
      <w:tr w:rsidR="0024004F" w:rsidTr="00A92D5E">
        <w:trPr>
          <w:cantSplit/>
          <w:trHeight w:val="294"/>
        </w:trPr>
        <w:tc>
          <w:tcPr>
            <w:tcW w:w="4676" w:type="dxa"/>
            <w:vAlign w:val="center"/>
          </w:tcPr>
          <w:p w:rsidR="0024004F" w:rsidRDefault="0024004F">
            <w:pPr>
              <w:rPr>
                <w:lang w:val="uk-UA"/>
              </w:rPr>
            </w:pPr>
            <w:r>
              <w:rPr>
                <w:lang w:val="uk-UA"/>
              </w:rPr>
              <w:t>Довгострокові фінансові інвестиції</w:t>
            </w:r>
          </w:p>
        </w:tc>
        <w:tc>
          <w:tcPr>
            <w:tcW w:w="2371" w:type="dxa"/>
            <w:vAlign w:val="center"/>
          </w:tcPr>
          <w:p w:rsidR="0024004F" w:rsidRDefault="0024004F">
            <w:pPr>
              <w:jc w:val="center"/>
              <w:rPr>
                <w:lang w:val="uk-UA"/>
              </w:rPr>
            </w:pPr>
            <w:r>
              <w:rPr>
                <w:lang w:val="uk-UA"/>
              </w:rPr>
              <w:t>-</w:t>
            </w:r>
          </w:p>
        </w:tc>
        <w:tc>
          <w:tcPr>
            <w:tcW w:w="2415" w:type="dxa"/>
            <w:vAlign w:val="center"/>
          </w:tcPr>
          <w:p w:rsidR="0024004F" w:rsidRDefault="0024004F" w:rsidP="004D350B">
            <w:pPr>
              <w:jc w:val="center"/>
              <w:rPr>
                <w:lang w:val="uk-UA"/>
              </w:rPr>
            </w:pPr>
            <w:r>
              <w:rPr>
                <w:lang w:val="uk-UA"/>
              </w:rPr>
              <w:t>-</w:t>
            </w:r>
          </w:p>
        </w:tc>
      </w:tr>
      <w:tr w:rsidR="0024004F" w:rsidTr="00A92D5E">
        <w:trPr>
          <w:cantSplit/>
          <w:trHeight w:val="294"/>
        </w:trPr>
        <w:tc>
          <w:tcPr>
            <w:tcW w:w="4676" w:type="dxa"/>
            <w:vAlign w:val="center"/>
          </w:tcPr>
          <w:p w:rsidR="0024004F" w:rsidRDefault="0024004F">
            <w:pPr>
              <w:rPr>
                <w:lang w:val="uk-UA"/>
              </w:rPr>
            </w:pPr>
            <w:r>
              <w:rPr>
                <w:lang w:val="uk-UA"/>
              </w:rPr>
              <w:t>Запаси</w:t>
            </w:r>
          </w:p>
        </w:tc>
        <w:tc>
          <w:tcPr>
            <w:tcW w:w="2371" w:type="dxa"/>
            <w:vAlign w:val="center"/>
          </w:tcPr>
          <w:p w:rsidR="0024004F" w:rsidRDefault="0024004F">
            <w:pPr>
              <w:jc w:val="center"/>
              <w:rPr>
                <w:lang w:val="uk-UA"/>
              </w:rPr>
            </w:pPr>
            <w:r>
              <w:rPr>
                <w:lang w:val="uk-UA"/>
              </w:rPr>
              <w:t>379</w:t>
            </w:r>
          </w:p>
        </w:tc>
        <w:tc>
          <w:tcPr>
            <w:tcW w:w="2415" w:type="dxa"/>
            <w:vAlign w:val="center"/>
          </w:tcPr>
          <w:p w:rsidR="0024004F" w:rsidRDefault="0024004F" w:rsidP="004D350B">
            <w:pPr>
              <w:jc w:val="center"/>
              <w:rPr>
                <w:lang w:val="uk-UA"/>
              </w:rPr>
            </w:pPr>
            <w:r>
              <w:rPr>
                <w:lang w:val="uk-UA"/>
              </w:rPr>
              <w:t>356</w:t>
            </w:r>
          </w:p>
        </w:tc>
      </w:tr>
      <w:tr w:rsidR="0024004F" w:rsidTr="00A92D5E">
        <w:trPr>
          <w:cantSplit/>
          <w:trHeight w:val="294"/>
        </w:trPr>
        <w:tc>
          <w:tcPr>
            <w:tcW w:w="4676" w:type="dxa"/>
            <w:vAlign w:val="center"/>
          </w:tcPr>
          <w:p w:rsidR="0024004F" w:rsidRDefault="0024004F">
            <w:pPr>
              <w:rPr>
                <w:lang w:val="uk-UA"/>
              </w:rPr>
            </w:pPr>
            <w:r>
              <w:rPr>
                <w:lang w:val="uk-UA"/>
              </w:rPr>
              <w:t>Сумарна дебіторська заборгованість</w:t>
            </w:r>
          </w:p>
        </w:tc>
        <w:tc>
          <w:tcPr>
            <w:tcW w:w="2371" w:type="dxa"/>
            <w:vAlign w:val="center"/>
          </w:tcPr>
          <w:p w:rsidR="0024004F" w:rsidRDefault="0024004F">
            <w:pPr>
              <w:jc w:val="center"/>
              <w:rPr>
                <w:lang w:val="uk-UA"/>
              </w:rPr>
            </w:pPr>
            <w:r>
              <w:rPr>
                <w:lang w:val="uk-UA"/>
              </w:rPr>
              <w:t>3541</w:t>
            </w:r>
          </w:p>
        </w:tc>
        <w:tc>
          <w:tcPr>
            <w:tcW w:w="2415" w:type="dxa"/>
            <w:vAlign w:val="center"/>
          </w:tcPr>
          <w:p w:rsidR="0024004F" w:rsidRDefault="0024004F" w:rsidP="004D350B">
            <w:pPr>
              <w:jc w:val="center"/>
              <w:rPr>
                <w:lang w:val="uk-UA"/>
              </w:rPr>
            </w:pPr>
            <w:r>
              <w:rPr>
                <w:lang w:val="uk-UA"/>
              </w:rPr>
              <w:t>4408</w:t>
            </w:r>
          </w:p>
        </w:tc>
      </w:tr>
      <w:tr w:rsidR="0024004F" w:rsidTr="00A92D5E">
        <w:trPr>
          <w:cantSplit/>
          <w:trHeight w:val="294"/>
        </w:trPr>
        <w:tc>
          <w:tcPr>
            <w:tcW w:w="4676" w:type="dxa"/>
            <w:vAlign w:val="center"/>
          </w:tcPr>
          <w:p w:rsidR="0024004F" w:rsidRDefault="0024004F">
            <w:pPr>
              <w:rPr>
                <w:lang w:val="uk-UA"/>
              </w:rPr>
            </w:pPr>
            <w:r>
              <w:rPr>
                <w:lang w:val="uk-UA"/>
              </w:rPr>
              <w:t>Грошові кошти та їх еквіваленти</w:t>
            </w:r>
          </w:p>
        </w:tc>
        <w:tc>
          <w:tcPr>
            <w:tcW w:w="2371" w:type="dxa"/>
            <w:vAlign w:val="center"/>
          </w:tcPr>
          <w:p w:rsidR="0024004F" w:rsidRDefault="0024004F">
            <w:pPr>
              <w:jc w:val="center"/>
              <w:rPr>
                <w:lang w:val="uk-UA"/>
              </w:rPr>
            </w:pPr>
            <w:r>
              <w:rPr>
                <w:lang w:val="uk-UA"/>
              </w:rPr>
              <w:t>129</w:t>
            </w:r>
          </w:p>
        </w:tc>
        <w:tc>
          <w:tcPr>
            <w:tcW w:w="2415" w:type="dxa"/>
            <w:vAlign w:val="center"/>
          </w:tcPr>
          <w:p w:rsidR="0024004F" w:rsidRDefault="0024004F" w:rsidP="004D350B">
            <w:pPr>
              <w:jc w:val="center"/>
              <w:rPr>
                <w:lang w:val="uk-UA"/>
              </w:rPr>
            </w:pPr>
            <w:r>
              <w:rPr>
                <w:lang w:val="uk-UA"/>
              </w:rPr>
              <w:t>-</w:t>
            </w:r>
          </w:p>
        </w:tc>
      </w:tr>
      <w:tr w:rsidR="0024004F" w:rsidTr="00A92D5E">
        <w:trPr>
          <w:cantSplit/>
          <w:trHeight w:val="294"/>
        </w:trPr>
        <w:tc>
          <w:tcPr>
            <w:tcW w:w="4676" w:type="dxa"/>
            <w:vAlign w:val="center"/>
          </w:tcPr>
          <w:p w:rsidR="0024004F" w:rsidRDefault="0024004F">
            <w:pPr>
              <w:rPr>
                <w:lang w:val="uk-UA"/>
              </w:rPr>
            </w:pPr>
            <w:r>
              <w:rPr>
                <w:lang w:val="uk-UA"/>
              </w:rPr>
              <w:t>Нерозподілений прибуток</w:t>
            </w:r>
          </w:p>
        </w:tc>
        <w:tc>
          <w:tcPr>
            <w:tcW w:w="2371" w:type="dxa"/>
            <w:vAlign w:val="center"/>
          </w:tcPr>
          <w:p w:rsidR="0024004F" w:rsidRDefault="0024004F">
            <w:pPr>
              <w:jc w:val="center"/>
              <w:rPr>
                <w:lang w:val="uk-UA"/>
              </w:rPr>
            </w:pPr>
            <w:r>
              <w:rPr>
                <w:lang w:val="uk-UA"/>
              </w:rPr>
              <w:t>2319</w:t>
            </w:r>
          </w:p>
        </w:tc>
        <w:tc>
          <w:tcPr>
            <w:tcW w:w="2415" w:type="dxa"/>
            <w:vAlign w:val="center"/>
          </w:tcPr>
          <w:p w:rsidR="0024004F" w:rsidRDefault="0024004F" w:rsidP="004D350B">
            <w:pPr>
              <w:jc w:val="center"/>
              <w:rPr>
                <w:lang w:val="uk-UA"/>
              </w:rPr>
            </w:pPr>
            <w:r>
              <w:rPr>
                <w:lang w:val="uk-UA"/>
              </w:rPr>
              <w:t>2104</w:t>
            </w:r>
          </w:p>
        </w:tc>
      </w:tr>
      <w:tr w:rsidR="0024004F" w:rsidTr="00A92D5E">
        <w:trPr>
          <w:cantSplit/>
          <w:trHeight w:val="294"/>
        </w:trPr>
        <w:tc>
          <w:tcPr>
            <w:tcW w:w="4676" w:type="dxa"/>
            <w:vAlign w:val="center"/>
          </w:tcPr>
          <w:p w:rsidR="0024004F" w:rsidRDefault="0024004F">
            <w:pPr>
              <w:rPr>
                <w:lang w:val="uk-UA"/>
              </w:rPr>
            </w:pPr>
            <w:r>
              <w:rPr>
                <w:lang w:val="uk-UA"/>
              </w:rPr>
              <w:t>Власний капітал</w:t>
            </w:r>
          </w:p>
        </w:tc>
        <w:tc>
          <w:tcPr>
            <w:tcW w:w="2371" w:type="dxa"/>
            <w:vAlign w:val="center"/>
          </w:tcPr>
          <w:p w:rsidR="0024004F" w:rsidRDefault="0024004F">
            <w:pPr>
              <w:jc w:val="center"/>
              <w:rPr>
                <w:lang w:val="uk-UA"/>
              </w:rPr>
            </w:pPr>
            <w:r>
              <w:rPr>
                <w:lang w:val="uk-UA"/>
              </w:rPr>
              <w:t>3409</w:t>
            </w:r>
          </w:p>
        </w:tc>
        <w:tc>
          <w:tcPr>
            <w:tcW w:w="2415" w:type="dxa"/>
            <w:vAlign w:val="center"/>
          </w:tcPr>
          <w:p w:rsidR="0024004F" w:rsidRDefault="0024004F" w:rsidP="004D350B">
            <w:pPr>
              <w:jc w:val="center"/>
              <w:rPr>
                <w:lang w:val="uk-UA"/>
              </w:rPr>
            </w:pPr>
            <w:r>
              <w:rPr>
                <w:lang w:val="uk-UA"/>
              </w:rPr>
              <w:t>3193</w:t>
            </w:r>
          </w:p>
        </w:tc>
      </w:tr>
      <w:tr w:rsidR="0024004F" w:rsidTr="00A92D5E">
        <w:trPr>
          <w:cantSplit/>
          <w:trHeight w:val="294"/>
        </w:trPr>
        <w:tc>
          <w:tcPr>
            <w:tcW w:w="4676" w:type="dxa"/>
            <w:vAlign w:val="center"/>
          </w:tcPr>
          <w:p w:rsidR="0024004F" w:rsidRDefault="0024004F">
            <w:pPr>
              <w:rPr>
                <w:lang w:val="uk-UA"/>
              </w:rPr>
            </w:pPr>
            <w:r>
              <w:rPr>
                <w:lang w:val="uk-UA"/>
              </w:rPr>
              <w:t>Статутний капітал</w:t>
            </w:r>
          </w:p>
        </w:tc>
        <w:tc>
          <w:tcPr>
            <w:tcW w:w="2371" w:type="dxa"/>
            <w:vAlign w:val="center"/>
          </w:tcPr>
          <w:p w:rsidR="0024004F" w:rsidRDefault="0024004F">
            <w:pPr>
              <w:jc w:val="center"/>
              <w:rPr>
                <w:lang w:val="uk-UA"/>
              </w:rPr>
            </w:pPr>
            <w:r>
              <w:rPr>
                <w:lang w:val="uk-UA"/>
              </w:rPr>
              <w:t>258</w:t>
            </w:r>
          </w:p>
        </w:tc>
        <w:tc>
          <w:tcPr>
            <w:tcW w:w="2415" w:type="dxa"/>
            <w:vAlign w:val="center"/>
          </w:tcPr>
          <w:p w:rsidR="0024004F" w:rsidRDefault="0024004F" w:rsidP="004D350B">
            <w:pPr>
              <w:jc w:val="center"/>
              <w:rPr>
                <w:lang w:val="uk-UA"/>
              </w:rPr>
            </w:pPr>
            <w:r>
              <w:rPr>
                <w:lang w:val="uk-UA"/>
              </w:rPr>
              <w:t>258</w:t>
            </w:r>
          </w:p>
        </w:tc>
      </w:tr>
      <w:tr w:rsidR="0024004F" w:rsidTr="00A92D5E">
        <w:trPr>
          <w:cantSplit/>
          <w:trHeight w:val="294"/>
        </w:trPr>
        <w:tc>
          <w:tcPr>
            <w:tcW w:w="4676" w:type="dxa"/>
            <w:vAlign w:val="center"/>
          </w:tcPr>
          <w:p w:rsidR="0024004F" w:rsidRDefault="0024004F">
            <w:pPr>
              <w:rPr>
                <w:lang w:val="uk-UA"/>
              </w:rPr>
            </w:pPr>
            <w:r>
              <w:rPr>
                <w:lang w:val="uk-UA"/>
              </w:rPr>
              <w:t>Довгострокові зобов’язання</w:t>
            </w:r>
          </w:p>
        </w:tc>
        <w:tc>
          <w:tcPr>
            <w:tcW w:w="2371" w:type="dxa"/>
            <w:vAlign w:val="center"/>
          </w:tcPr>
          <w:p w:rsidR="0024004F" w:rsidRDefault="0024004F">
            <w:pPr>
              <w:jc w:val="center"/>
              <w:rPr>
                <w:lang w:val="uk-UA"/>
              </w:rPr>
            </w:pPr>
            <w:r>
              <w:rPr>
                <w:lang w:val="uk-UA"/>
              </w:rPr>
              <w:t>-</w:t>
            </w:r>
          </w:p>
        </w:tc>
        <w:tc>
          <w:tcPr>
            <w:tcW w:w="2415" w:type="dxa"/>
            <w:vAlign w:val="center"/>
          </w:tcPr>
          <w:p w:rsidR="0024004F" w:rsidRDefault="0024004F" w:rsidP="004D350B">
            <w:pPr>
              <w:jc w:val="center"/>
              <w:rPr>
                <w:lang w:val="uk-UA"/>
              </w:rPr>
            </w:pPr>
            <w:r>
              <w:rPr>
                <w:lang w:val="uk-UA"/>
              </w:rPr>
              <w:t>-</w:t>
            </w:r>
          </w:p>
        </w:tc>
      </w:tr>
      <w:tr w:rsidR="0024004F" w:rsidTr="00A92D5E">
        <w:trPr>
          <w:cantSplit/>
          <w:trHeight w:val="294"/>
        </w:trPr>
        <w:tc>
          <w:tcPr>
            <w:tcW w:w="4676" w:type="dxa"/>
            <w:vAlign w:val="center"/>
          </w:tcPr>
          <w:p w:rsidR="0024004F" w:rsidRDefault="0024004F">
            <w:pPr>
              <w:rPr>
                <w:lang w:val="uk-UA"/>
              </w:rPr>
            </w:pPr>
            <w:r>
              <w:rPr>
                <w:lang w:val="uk-UA"/>
              </w:rPr>
              <w:t>Поточні зобов’язання</w:t>
            </w:r>
          </w:p>
        </w:tc>
        <w:tc>
          <w:tcPr>
            <w:tcW w:w="2371" w:type="dxa"/>
            <w:vAlign w:val="center"/>
          </w:tcPr>
          <w:p w:rsidR="0024004F" w:rsidRDefault="0024004F">
            <w:pPr>
              <w:jc w:val="center"/>
              <w:rPr>
                <w:lang w:val="uk-UA"/>
              </w:rPr>
            </w:pPr>
            <w:r>
              <w:rPr>
                <w:lang w:val="uk-UA"/>
              </w:rPr>
              <w:t>1330</w:t>
            </w:r>
          </w:p>
        </w:tc>
        <w:tc>
          <w:tcPr>
            <w:tcW w:w="2415" w:type="dxa"/>
            <w:vAlign w:val="center"/>
          </w:tcPr>
          <w:p w:rsidR="0024004F" w:rsidRDefault="0024004F" w:rsidP="004D350B">
            <w:pPr>
              <w:jc w:val="center"/>
              <w:rPr>
                <w:lang w:val="uk-UA"/>
              </w:rPr>
            </w:pPr>
            <w:r>
              <w:rPr>
                <w:lang w:val="uk-UA"/>
              </w:rPr>
              <w:t>2281</w:t>
            </w:r>
          </w:p>
        </w:tc>
      </w:tr>
      <w:tr w:rsidR="0024004F" w:rsidTr="00A92D5E">
        <w:trPr>
          <w:cantSplit/>
          <w:trHeight w:val="294"/>
        </w:trPr>
        <w:tc>
          <w:tcPr>
            <w:tcW w:w="4676" w:type="dxa"/>
            <w:vAlign w:val="center"/>
          </w:tcPr>
          <w:p w:rsidR="0024004F" w:rsidRDefault="0024004F">
            <w:pPr>
              <w:rPr>
                <w:lang w:val="uk-UA"/>
              </w:rPr>
            </w:pPr>
            <w:r>
              <w:rPr>
                <w:lang w:val="uk-UA"/>
              </w:rPr>
              <w:t>Чистий прибуток (збиток)</w:t>
            </w:r>
          </w:p>
        </w:tc>
        <w:tc>
          <w:tcPr>
            <w:tcW w:w="2371" w:type="dxa"/>
            <w:vAlign w:val="center"/>
          </w:tcPr>
          <w:p w:rsidR="0024004F" w:rsidRDefault="0024004F">
            <w:pPr>
              <w:jc w:val="center"/>
              <w:rPr>
                <w:lang w:val="uk-UA"/>
              </w:rPr>
            </w:pPr>
            <w:r>
              <w:rPr>
                <w:lang w:val="uk-UA"/>
              </w:rPr>
              <w:t>215</w:t>
            </w:r>
          </w:p>
        </w:tc>
        <w:tc>
          <w:tcPr>
            <w:tcW w:w="2415" w:type="dxa"/>
            <w:vAlign w:val="center"/>
          </w:tcPr>
          <w:p w:rsidR="0024004F" w:rsidRDefault="0024004F" w:rsidP="004D350B">
            <w:pPr>
              <w:jc w:val="center"/>
              <w:rPr>
                <w:lang w:val="uk-UA"/>
              </w:rPr>
            </w:pPr>
            <w:r>
              <w:rPr>
                <w:lang w:val="uk-UA"/>
              </w:rPr>
              <w:t>(–97)</w:t>
            </w:r>
          </w:p>
        </w:tc>
      </w:tr>
      <w:tr w:rsidR="0024004F" w:rsidTr="00A92D5E">
        <w:trPr>
          <w:cantSplit/>
          <w:trHeight w:val="294"/>
        </w:trPr>
        <w:tc>
          <w:tcPr>
            <w:tcW w:w="4676" w:type="dxa"/>
            <w:vAlign w:val="center"/>
          </w:tcPr>
          <w:p w:rsidR="0024004F" w:rsidRDefault="0024004F">
            <w:pPr>
              <w:rPr>
                <w:lang w:val="uk-UA"/>
              </w:rPr>
            </w:pPr>
            <w:r>
              <w:rPr>
                <w:lang w:val="uk-UA"/>
              </w:rPr>
              <w:t>Середньорічна кількість акцій (шт.)</w:t>
            </w:r>
          </w:p>
        </w:tc>
        <w:tc>
          <w:tcPr>
            <w:tcW w:w="2371" w:type="dxa"/>
            <w:vAlign w:val="center"/>
          </w:tcPr>
          <w:p w:rsidR="0024004F" w:rsidRDefault="0024004F">
            <w:pPr>
              <w:jc w:val="center"/>
              <w:rPr>
                <w:lang w:val="uk-UA"/>
              </w:rPr>
            </w:pPr>
            <w:r>
              <w:rPr>
                <w:lang w:val="uk-UA"/>
              </w:rPr>
              <w:t>1032148</w:t>
            </w:r>
          </w:p>
        </w:tc>
        <w:tc>
          <w:tcPr>
            <w:tcW w:w="2415" w:type="dxa"/>
            <w:vAlign w:val="center"/>
          </w:tcPr>
          <w:p w:rsidR="0024004F" w:rsidRDefault="0024004F" w:rsidP="004D350B">
            <w:pPr>
              <w:jc w:val="center"/>
              <w:rPr>
                <w:lang w:val="uk-UA"/>
              </w:rPr>
            </w:pPr>
            <w:r>
              <w:rPr>
                <w:lang w:val="uk-UA"/>
              </w:rPr>
              <w:t>1032148</w:t>
            </w:r>
          </w:p>
        </w:tc>
      </w:tr>
      <w:tr w:rsidR="0024004F" w:rsidTr="00A92D5E">
        <w:trPr>
          <w:cantSplit/>
          <w:trHeight w:val="294"/>
        </w:trPr>
        <w:tc>
          <w:tcPr>
            <w:tcW w:w="4676" w:type="dxa"/>
            <w:vAlign w:val="center"/>
          </w:tcPr>
          <w:p w:rsidR="0024004F" w:rsidRDefault="0024004F">
            <w:pPr>
              <w:rPr>
                <w:lang w:val="uk-UA"/>
              </w:rPr>
            </w:pPr>
            <w:r>
              <w:rPr>
                <w:lang w:val="uk-UA"/>
              </w:rPr>
              <w:t>Кількість власних акцій, викуплених протягом періоду (шт.)</w:t>
            </w:r>
          </w:p>
        </w:tc>
        <w:tc>
          <w:tcPr>
            <w:tcW w:w="2371" w:type="dxa"/>
            <w:vAlign w:val="center"/>
          </w:tcPr>
          <w:p w:rsidR="0024004F" w:rsidRDefault="0024004F">
            <w:pPr>
              <w:jc w:val="center"/>
              <w:rPr>
                <w:lang w:val="uk-UA"/>
              </w:rPr>
            </w:pPr>
            <w:r>
              <w:rPr>
                <w:lang w:val="uk-UA"/>
              </w:rPr>
              <w:t>-</w:t>
            </w:r>
          </w:p>
        </w:tc>
        <w:tc>
          <w:tcPr>
            <w:tcW w:w="2415" w:type="dxa"/>
            <w:vAlign w:val="center"/>
          </w:tcPr>
          <w:p w:rsidR="0024004F" w:rsidRDefault="0024004F" w:rsidP="004D350B">
            <w:pPr>
              <w:jc w:val="center"/>
              <w:rPr>
                <w:lang w:val="uk-UA"/>
              </w:rPr>
            </w:pPr>
            <w:r>
              <w:rPr>
                <w:lang w:val="uk-UA"/>
              </w:rPr>
              <w:t>-</w:t>
            </w:r>
          </w:p>
        </w:tc>
      </w:tr>
      <w:tr w:rsidR="0024004F" w:rsidTr="00A92D5E">
        <w:trPr>
          <w:cantSplit/>
          <w:trHeight w:val="294"/>
        </w:trPr>
        <w:tc>
          <w:tcPr>
            <w:tcW w:w="4676" w:type="dxa"/>
            <w:vAlign w:val="center"/>
          </w:tcPr>
          <w:p w:rsidR="0024004F" w:rsidRDefault="0024004F">
            <w:pPr>
              <w:rPr>
                <w:lang w:val="uk-UA"/>
              </w:rPr>
            </w:pPr>
            <w:r>
              <w:rPr>
                <w:lang w:val="uk-UA"/>
              </w:rPr>
              <w:t>Загальна сума коштів, витрачених на викуп власних акцій протягом періоду</w:t>
            </w:r>
          </w:p>
        </w:tc>
        <w:tc>
          <w:tcPr>
            <w:tcW w:w="2371" w:type="dxa"/>
            <w:vAlign w:val="center"/>
          </w:tcPr>
          <w:p w:rsidR="0024004F" w:rsidRDefault="0024004F">
            <w:pPr>
              <w:jc w:val="center"/>
              <w:rPr>
                <w:lang w:val="uk-UA"/>
              </w:rPr>
            </w:pPr>
            <w:r>
              <w:rPr>
                <w:lang w:val="uk-UA"/>
              </w:rPr>
              <w:t>-</w:t>
            </w:r>
          </w:p>
        </w:tc>
        <w:tc>
          <w:tcPr>
            <w:tcW w:w="2415" w:type="dxa"/>
            <w:vAlign w:val="center"/>
          </w:tcPr>
          <w:p w:rsidR="0024004F" w:rsidRDefault="0024004F" w:rsidP="004D350B">
            <w:pPr>
              <w:jc w:val="center"/>
              <w:rPr>
                <w:lang w:val="uk-UA"/>
              </w:rPr>
            </w:pPr>
            <w:r>
              <w:rPr>
                <w:lang w:val="uk-UA"/>
              </w:rPr>
              <w:t>-</w:t>
            </w:r>
          </w:p>
        </w:tc>
      </w:tr>
      <w:tr w:rsidR="0024004F" w:rsidTr="00A92D5E">
        <w:trPr>
          <w:cantSplit/>
          <w:trHeight w:val="294"/>
        </w:trPr>
        <w:tc>
          <w:tcPr>
            <w:tcW w:w="4676" w:type="dxa"/>
            <w:vAlign w:val="center"/>
          </w:tcPr>
          <w:p w:rsidR="0024004F" w:rsidRDefault="0024004F">
            <w:pPr>
              <w:rPr>
                <w:lang w:val="uk-UA"/>
              </w:rPr>
            </w:pPr>
            <w:r>
              <w:rPr>
                <w:lang w:val="uk-UA"/>
              </w:rPr>
              <w:t>Чисельність працівників на кінець періоду</w:t>
            </w:r>
          </w:p>
        </w:tc>
        <w:tc>
          <w:tcPr>
            <w:tcW w:w="2371" w:type="dxa"/>
            <w:vAlign w:val="center"/>
          </w:tcPr>
          <w:p w:rsidR="0024004F" w:rsidRDefault="0024004F">
            <w:pPr>
              <w:jc w:val="center"/>
              <w:rPr>
                <w:lang w:val="uk-UA"/>
              </w:rPr>
            </w:pPr>
            <w:r>
              <w:rPr>
                <w:lang w:val="uk-UA"/>
              </w:rPr>
              <w:t>39</w:t>
            </w:r>
          </w:p>
        </w:tc>
        <w:tc>
          <w:tcPr>
            <w:tcW w:w="2415" w:type="dxa"/>
            <w:vAlign w:val="center"/>
          </w:tcPr>
          <w:p w:rsidR="0024004F" w:rsidRDefault="0024004F" w:rsidP="004D350B">
            <w:pPr>
              <w:jc w:val="center"/>
              <w:rPr>
                <w:lang w:val="uk-UA"/>
              </w:rPr>
            </w:pPr>
            <w:r>
              <w:rPr>
                <w:lang w:val="uk-UA"/>
              </w:rPr>
              <w:t>44</w:t>
            </w:r>
          </w:p>
        </w:tc>
      </w:tr>
    </w:tbl>
    <w:p w:rsidR="0024004F" w:rsidRDefault="0024004F" w:rsidP="006A11F1">
      <w:pPr>
        <w:rPr>
          <w:lang w:val="uk-UA"/>
        </w:rPr>
      </w:pPr>
    </w:p>
    <w:p w:rsidR="0024004F" w:rsidRPr="00136498" w:rsidRDefault="0024004F" w:rsidP="006A11F1">
      <w:pPr>
        <w:rPr>
          <w:lang w:val="uk-UA"/>
        </w:rPr>
      </w:pPr>
    </w:p>
    <w:p w:rsidR="0024004F" w:rsidRPr="00465C5F" w:rsidRDefault="0024004F" w:rsidP="006A11F1">
      <w:pPr>
        <w:rPr>
          <w:b/>
          <w:lang w:val="uk-UA"/>
        </w:rPr>
      </w:pPr>
      <w:r w:rsidRPr="00465C5F">
        <w:rPr>
          <w:b/>
          <w:lang w:val="uk-UA"/>
        </w:rPr>
        <w:t>Проекти рішень з питань порядку денного:</w:t>
      </w:r>
    </w:p>
    <w:p w:rsidR="0024004F" w:rsidRDefault="0024004F" w:rsidP="006A11F1">
      <w:pPr>
        <w:rPr>
          <w:lang w:val="uk-UA"/>
        </w:rPr>
      </w:pPr>
    </w:p>
    <w:p w:rsidR="0024004F" w:rsidRPr="00465C5F" w:rsidRDefault="0024004F" w:rsidP="00465C5F">
      <w:pPr>
        <w:spacing w:line="360" w:lineRule="auto"/>
        <w:ind w:firstLine="709"/>
        <w:rPr>
          <w:i/>
          <w:u w:val="single"/>
          <w:lang w:val="uk-UA"/>
        </w:rPr>
      </w:pPr>
      <w:r w:rsidRPr="00465C5F">
        <w:rPr>
          <w:i/>
          <w:u w:val="single"/>
          <w:lang w:val="uk-UA"/>
        </w:rPr>
        <w:t>По 1 питанню порядку денного:</w:t>
      </w:r>
    </w:p>
    <w:p w:rsidR="0024004F" w:rsidRDefault="0024004F" w:rsidP="00465C5F">
      <w:pPr>
        <w:ind w:firstLine="709"/>
        <w:rPr>
          <w:lang w:val="uk-UA"/>
        </w:rPr>
      </w:pPr>
      <w:r>
        <w:rPr>
          <w:lang w:val="uk-UA"/>
        </w:rPr>
        <w:t>Обрати лічильну комісію у складі:</w:t>
      </w:r>
    </w:p>
    <w:p w:rsidR="0024004F" w:rsidRDefault="0024004F" w:rsidP="00465C5F">
      <w:pPr>
        <w:ind w:firstLine="708"/>
        <w:rPr>
          <w:lang w:val="uk-UA"/>
        </w:rPr>
      </w:pPr>
      <w:r>
        <w:rPr>
          <w:lang w:val="uk-UA"/>
        </w:rPr>
        <w:t>Жук Г.П. – голова лічильної комісії.</w:t>
      </w:r>
    </w:p>
    <w:p w:rsidR="0024004F" w:rsidRDefault="0024004F" w:rsidP="00465C5F">
      <w:pPr>
        <w:ind w:firstLine="708"/>
        <w:rPr>
          <w:lang w:val="uk-UA"/>
        </w:rPr>
      </w:pPr>
      <w:r>
        <w:rPr>
          <w:lang w:val="uk-UA"/>
        </w:rPr>
        <w:t>Шеремет В.А. – член лічильної комісії.</w:t>
      </w:r>
    </w:p>
    <w:p w:rsidR="0024004F" w:rsidRPr="00136498" w:rsidRDefault="0024004F" w:rsidP="00465C5F">
      <w:pPr>
        <w:ind w:firstLine="708"/>
        <w:rPr>
          <w:lang w:val="uk-UA"/>
        </w:rPr>
      </w:pPr>
    </w:p>
    <w:p w:rsidR="0024004F" w:rsidRPr="00465C5F" w:rsidRDefault="0024004F" w:rsidP="003802E8">
      <w:pPr>
        <w:spacing w:line="360" w:lineRule="auto"/>
        <w:ind w:firstLine="709"/>
        <w:rPr>
          <w:i/>
          <w:u w:val="single"/>
          <w:lang w:val="uk-UA"/>
        </w:rPr>
      </w:pPr>
      <w:r w:rsidRPr="00465C5F">
        <w:rPr>
          <w:i/>
          <w:u w:val="single"/>
          <w:lang w:val="uk-UA"/>
        </w:rPr>
        <w:t xml:space="preserve">По </w:t>
      </w:r>
      <w:r>
        <w:rPr>
          <w:i/>
          <w:u w:val="single"/>
          <w:lang w:val="uk-UA"/>
        </w:rPr>
        <w:t>2</w:t>
      </w:r>
      <w:r w:rsidRPr="00465C5F">
        <w:rPr>
          <w:i/>
          <w:u w:val="single"/>
          <w:lang w:val="uk-UA"/>
        </w:rPr>
        <w:t xml:space="preserve"> питанню порядку денного:</w:t>
      </w:r>
    </w:p>
    <w:p w:rsidR="0024004F" w:rsidRDefault="0024004F" w:rsidP="003802E8">
      <w:pPr>
        <w:ind w:firstLine="709"/>
        <w:rPr>
          <w:lang w:val="uk-UA"/>
        </w:rPr>
      </w:pPr>
      <w:r>
        <w:rPr>
          <w:lang w:val="uk-UA"/>
        </w:rPr>
        <w:t>Обрати:</w:t>
      </w:r>
    </w:p>
    <w:p w:rsidR="0024004F" w:rsidRDefault="0024004F" w:rsidP="003802E8">
      <w:pPr>
        <w:ind w:firstLine="709"/>
        <w:rPr>
          <w:lang w:val="uk-UA"/>
        </w:rPr>
      </w:pPr>
      <w:r>
        <w:rPr>
          <w:lang w:val="uk-UA"/>
        </w:rPr>
        <w:t>Головою зборів – Варжеля В.М.</w:t>
      </w:r>
    </w:p>
    <w:p w:rsidR="0024004F" w:rsidRDefault="0024004F" w:rsidP="003802E8">
      <w:pPr>
        <w:ind w:firstLine="709"/>
        <w:rPr>
          <w:lang w:val="uk-UA"/>
        </w:rPr>
      </w:pPr>
      <w:r>
        <w:rPr>
          <w:lang w:val="uk-UA"/>
        </w:rPr>
        <w:t>Секретарем зборів – Голубовського В.М.</w:t>
      </w:r>
    </w:p>
    <w:p w:rsidR="0024004F" w:rsidRDefault="0024004F" w:rsidP="003802E8">
      <w:pPr>
        <w:ind w:firstLine="709"/>
        <w:rPr>
          <w:lang w:val="uk-UA"/>
        </w:rPr>
      </w:pPr>
    </w:p>
    <w:p w:rsidR="0024004F" w:rsidRPr="00465C5F" w:rsidRDefault="0024004F" w:rsidP="003802E8">
      <w:pPr>
        <w:spacing w:line="360" w:lineRule="auto"/>
        <w:ind w:firstLine="709"/>
        <w:rPr>
          <w:i/>
          <w:u w:val="single"/>
          <w:lang w:val="uk-UA"/>
        </w:rPr>
      </w:pPr>
      <w:r w:rsidRPr="00465C5F">
        <w:rPr>
          <w:i/>
          <w:u w:val="single"/>
          <w:lang w:val="uk-UA"/>
        </w:rPr>
        <w:t xml:space="preserve">По </w:t>
      </w:r>
      <w:r>
        <w:rPr>
          <w:i/>
          <w:u w:val="single"/>
          <w:lang w:val="uk-UA"/>
        </w:rPr>
        <w:t>3</w:t>
      </w:r>
      <w:r w:rsidRPr="00465C5F">
        <w:rPr>
          <w:i/>
          <w:u w:val="single"/>
          <w:lang w:val="uk-UA"/>
        </w:rPr>
        <w:t xml:space="preserve"> питанню порядку денного:</w:t>
      </w:r>
    </w:p>
    <w:p w:rsidR="0024004F" w:rsidRDefault="0024004F" w:rsidP="00707377">
      <w:pPr>
        <w:tabs>
          <w:tab w:val="num" w:pos="851"/>
        </w:tabs>
        <w:ind w:left="567"/>
        <w:jc w:val="both"/>
      </w:pPr>
      <w:r>
        <w:rPr>
          <w:lang w:val="uk-UA"/>
        </w:rPr>
        <w:t xml:space="preserve">           </w:t>
      </w:r>
      <w:r>
        <w:t>Затвердити наступний регламент зборів:</w:t>
      </w:r>
    </w:p>
    <w:p w:rsidR="0024004F" w:rsidRDefault="0024004F" w:rsidP="00707377">
      <w:pPr>
        <w:numPr>
          <w:ilvl w:val="0"/>
          <w:numId w:val="2"/>
        </w:numPr>
        <w:jc w:val="both"/>
      </w:pPr>
      <w:r>
        <w:t>для доповідей – до 15 хвилин;</w:t>
      </w:r>
    </w:p>
    <w:p w:rsidR="0024004F" w:rsidRDefault="0024004F" w:rsidP="00707377">
      <w:pPr>
        <w:numPr>
          <w:ilvl w:val="0"/>
          <w:numId w:val="2"/>
        </w:numPr>
        <w:jc w:val="both"/>
      </w:pPr>
      <w:r>
        <w:t>для виступів – до 5 хвилин.</w:t>
      </w:r>
    </w:p>
    <w:p w:rsidR="0024004F" w:rsidRDefault="0024004F" w:rsidP="003802E8">
      <w:pPr>
        <w:rPr>
          <w:lang w:val="uk-UA"/>
        </w:rPr>
      </w:pPr>
    </w:p>
    <w:p w:rsidR="0024004F" w:rsidRPr="00465C5F" w:rsidRDefault="0024004F" w:rsidP="003802E8">
      <w:pPr>
        <w:spacing w:line="360" w:lineRule="auto"/>
        <w:ind w:firstLine="709"/>
        <w:rPr>
          <w:i/>
          <w:u w:val="single"/>
          <w:lang w:val="uk-UA"/>
        </w:rPr>
      </w:pPr>
      <w:r w:rsidRPr="00465C5F">
        <w:rPr>
          <w:i/>
          <w:u w:val="single"/>
          <w:lang w:val="uk-UA"/>
        </w:rPr>
        <w:t xml:space="preserve">По </w:t>
      </w:r>
      <w:r>
        <w:rPr>
          <w:i/>
          <w:u w:val="single"/>
          <w:lang w:val="uk-UA"/>
        </w:rPr>
        <w:t>4</w:t>
      </w:r>
      <w:r w:rsidRPr="00465C5F">
        <w:rPr>
          <w:i/>
          <w:u w:val="single"/>
          <w:lang w:val="uk-UA"/>
        </w:rPr>
        <w:t xml:space="preserve"> питанню порядку денного:</w:t>
      </w:r>
    </w:p>
    <w:p w:rsidR="0024004F" w:rsidRDefault="0024004F" w:rsidP="00707377">
      <w:pPr>
        <w:rPr>
          <w:lang w:val="uk-UA"/>
        </w:rPr>
      </w:pPr>
      <w:r>
        <w:rPr>
          <w:lang w:val="uk-UA"/>
        </w:rPr>
        <w:t>Звіт правління про результати фінансово-господарської діяльності за 2018 рік затвердити.</w:t>
      </w:r>
    </w:p>
    <w:p w:rsidR="0024004F" w:rsidRDefault="0024004F" w:rsidP="003802E8">
      <w:pPr>
        <w:ind w:firstLine="709"/>
        <w:rPr>
          <w:lang w:val="uk-UA"/>
        </w:rPr>
      </w:pPr>
    </w:p>
    <w:p w:rsidR="0024004F" w:rsidRPr="00465C5F" w:rsidRDefault="0024004F" w:rsidP="00905744">
      <w:pPr>
        <w:spacing w:line="360" w:lineRule="auto"/>
        <w:ind w:firstLine="709"/>
        <w:rPr>
          <w:i/>
          <w:u w:val="single"/>
          <w:lang w:val="uk-UA"/>
        </w:rPr>
      </w:pPr>
      <w:r w:rsidRPr="00465C5F">
        <w:rPr>
          <w:i/>
          <w:u w:val="single"/>
          <w:lang w:val="uk-UA"/>
        </w:rPr>
        <w:t xml:space="preserve">По </w:t>
      </w:r>
      <w:r>
        <w:rPr>
          <w:i/>
          <w:u w:val="single"/>
          <w:lang w:val="uk-UA"/>
        </w:rPr>
        <w:t>5</w:t>
      </w:r>
      <w:r w:rsidRPr="00465C5F">
        <w:rPr>
          <w:i/>
          <w:u w:val="single"/>
          <w:lang w:val="uk-UA"/>
        </w:rPr>
        <w:t xml:space="preserve"> питанню порядку денного:</w:t>
      </w:r>
    </w:p>
    <w:p w:rsidR="0024004F" w:rsidRDefault="0024004F" w:rsidP="00707377">
      <w:pPr>
        <w:ind w:firstLine="709"/>
        <w:rPr>
          <w:lang w:val="uk-UA"/>
        </w:rPr>
      </w:pPr>
      <w:r>
        <w:rPr>
          <w:lang w:val="uk-UA"/>
        </w:rPr>
        <w:t>Річну фінансову звітність затвердити.</w:t>
      </w:r>
    </w:p>
    <w:p w:rsidR="0024004F" w:rsidRDefault="0024004F" w:rsidP="003802E8">
      <w:pPr>
        <w:ind w:firstLine="709"/>
        <w:rPr>
          <w:lang w:val="uk-UA"/>
        </w:rPr>
      </w:pPr>
    </w:p>
    <w:p w:rsidR="0024004F" w:rsidRPr="00465C5F" w:rsidRDefault="0024004F" w:rsidP="00707377">
      <w:pPr>
        <w:spacing w:line="360" w:lineRule="auto"/>
        <w:ind w:firstLine="709"/>
        <w:rPr>
          <w:i/>
          <w:u w:val="single"/>
          <w:lang w:val="uk-UA"/>
        </w:rPr>
      </w:pPr>
      <w:r w:rsidRPr="00465C5F">
        <w:rPr>
          <w:i/>
          <w:u w:val="single"/>
          <w:lang w:val="uk-UA"/>
        </w:rPr>
        <w:t>По</w:t>
      </w:r>
      <w:r>
        <w:rPr>
          <w:i/>
          <w:u w:val="single"/>
          <w:lang w:val="uk-UA"/>
        </w:rPr>
        <w:t xml:space="preserve"> 6</w:t>
      </w:r>
      <w:r w:rsidRPr="00465C5F">
        <w:rPr>
          <w:i/>
          <w:u w:val="single"/>
          <w:lang w:val="uk-UA"/>
        </w:rPr>
        <w:t xml:space="preserve"> питанню порядку денного:</w:t>
      </w:r>
    </w:p>
    <w:p w:rsidR="0024004F" w:rsidRDefault="0024004F" w:rsidP="00E26B59">
      <w:pPr>
        <w:ind w:firstLine="709"/>
        <w:rPr>
          <w:lang w:val="uk-UA"/>
        </w:rPr>
      </w:pPr>
      <w:r>
        <w:rPr>
          <w:lang w:val="uk-UA"/>
        </w:rPr>
        <w:t>Отриманий  прибуток направити на розвиток Товариства.</w:t>
      </w:r>
    </w:p>
    <w:p w:rsidR="0024004F" w:rsidRPr="00136498" w:rsidRDefault="0024004F" w:rsidP="003802E8">
      <w:pPr>
        <w:ind w:firstLine="709"/>
        <w:rPr>
          <w:lang w:val="uk-UA"/>
        </w:rPr>
      </w:pPr>
    </w:p>
    <w:p w:rsidR="0024004F" w:rsidRPr="00465C5F" w:rsidRDefault="0024004F" w:rsidP="00AF1CC7">
      <w:pPr>
        <w:spacing w:line="360" w:lineRule="auto"/>
        <w:ind w:firstLine="709"/>
        <w:rPr>
          <w:i/>
          <w:u w:val="single"/>
          <w:lang w:val="uk-UA"/>
        </w:rPr>
      </w:pPr>
      <w:r w:rsidRPr="00465C5F">
        <w:rPr>
          <w:i/>
          <w:u w:val="single"/>
          <w:lang w:val="uk-UA"/>
        </w:rPr>
        <w:t>По</w:t>
      </w:r>
      <w:r>
        <w:rPr>
          <w:i/>
          <w:u w:val="single"/>
          <w:lang w:val="uk-UA"/>
        </w:rPr>
        <w:t xml:space="preserve"> 7 </w:t>
      </w:r>
      <w:r w:rsidRPr="00465C5F">
        <w:rPr>
          <w:i/>
          <w:u w:val="single"/>
          <w:lang w:val="uk-UA"/>
        </w:rPr>
        <w:t xml:space="preserve"> питанню порядку денного:</w:t>
      </w:r>
    </w:p>
    <w:p w:rsidR="0024004F" w:rsidRDefault="0024004F" w:rsidP="00E26B59">
      <w:pPr>
        <w:ind w:firstLine="709"/>
        <w:rPr>
          <w:lang w:val="uk-UA"/>
        </w:rPr>
      </w:pPr>
      <w:r>
        <w:rPr>
          <w:lang w:val="uk-UA"/>
        </w:rPr>
        <w:t>Обрати членами наглядової ради Коваля М.В., Нечипорука А.І., Якимчука В.Д.</w:t>
      </w:r>
    </w:p>
    <w:p w:rsidR="0024004F" w:rsidRDefault="0024004F" w:rsidP="00400F73">
      <w:pPr>
        <w:spacing w:line="360" w:lineRule="auto"/>
        <w:ind w:firstLine="709"/>
        <w:rPr>
          <w:i/>
          <w:u w:val="single"/>
          <w:lang w:val="uk-UA"/>
        </w:rPr>
      </w:pPr>
    </w:p>
    <w:p w:rsidR="0024004F" w:rsidRPr="00465C5F" w:rsidRDefault="0024004F" w:rsidP="00400F73">
      <w:pPr>
        <w:spacing w:line="360" w:lineRule="auto"/>
        <w:ind w:firstLine="709"/>
        <w:rPr>
          <w:i/>
          <w:u w:val="single"/>
          <w:lang w:val="uk-UA"/>
        </w:rPr>
      </w:pPr>
      <w:r w:rsidRPr="00465C5F">
        <w:rPr>
          <w:i/>
          <w:u w:val="single"/>
          <w:lang w:val="uk-UA"/>
        </w:rPr>
        <w:t>По</w:t>
      </w:r>
      <w:r>
        <w:rPr>
          <w:i/>
          <w:u w:val="single"/>
          <w:lang w:val="uk-UA"/>
        </w:rPr>
        <w:t xml:space="preserve"> 8 </w:t>
      </w:r>
      <w:r w:rsidRPr="00465C5F">
        <w:rPr>
          <w:i/>
          <w:u w:val="single"/>
          <w:lang w:val="uk-UA"/>
        </w:rPr>
        <w:t xml:space="preserve"> питанню порядку денного:</w:t>
      </w:r>
    </w:p>
    <w:p w:rsidR="0024004F" w:rsidRPr="00D97807" w:rsidRDefault="0024004F" w:rsidP="00400F73">
      <w:pPr>
        <w:jc w:val="both"/>
      </w:pPr>
      <w:r>
        <w:rPr>
          <w:lang w:val="uk-UA"/>
        </w:rPr>
        <w:tab/>
        <w:t>1</w:t>
      </w:r>
      <w:r w:rsidRPr="00D97807">
        <w:rPr>
          <w:lang w:val="uk-UA"/>
        </w:rPr>
        <w:t>.</w:t>
      </w:r>
      <w:r w:rsidRPr="00D97807">
        <w:t xml:space="preserve">  Внести зміни і доповнення до Статуту </w:t>
      </w:r>
      <w:r>
        <w:rPr>
          <w:lang w:val="uk-UA"/>
        </w:rPr>
        <w:t>Пр</w:t>
      </w:r>
      <w:r w:rsidRPr="00D97807">
        <w:t xml:space="preserve">АТ </w:t>
      </w:r>
      <w:r>
        <w:rPr>
          <w:lang w:val="uk-UA"/>
        </w:rPr>
        <w:t>«Рівнеліфт»</w:t>
      </w:r>
      <w:r w:rsidRPr="00D97807">
        <w:t xml:space="preserve">    шляхом викладення його в новій редакції і затвердити нову редакцію Статуту </w:t>
      </w:r>
      <w:r>
        <w:rPr>
          <w:lang w:val="uk-UA"/>
        </w:rPr>
        <w:t>приватного</w:t>
      </w:r>
      <w:r w:rsidRPr="00D97807">
        <w:t xml:space="preserve"> акціонерн</w:t>
      </w:r>
      <w:r>
        <w:rPr>
          <w:lang w:val="uk-UA"/>
        </w:rPr>
        <w:t>ого</w:t>
      </w:r>
      <w:r w:rsidRPr="00D97807">
        <w:t xml:space="preserve"> товариств</w:t>
      </w:r>
      <w:r>
        <w:rPr>
          <w:lang w:val="uk-UA"/>
        </w:rPr>
        <w:t>а</w:t>
      </w:r>
      <w:r w:rsidRPr="00D97807">
        <w:t xml:space="preserve"> </w:t>
      </w:r>
      <w:r>
        <w:rPr>
          <w:lang w:val="uk-UA"/>
        </w:rPr>
        <w:t>«Рівнеліфт»</w:t>
      </w:r>
      <w:r w:rsidRPr="00D97807">
        <w:t xml:space="preserve">.   </w:t>
      </w:r>
    </w:p>
    <w:p w:rsidR="0024004F" w:rsidRDefault="0024004F" w:rsidP="00400F73">
      <w:pPr>
        <w:tabs>
          <w:tab w:val="left" w:pos="927"/>
        </w:tabs>
        <w:overflowPunct w:val="0"/>
        <w:autoSpaceDE w:val="0"/>
        <w:autoSpaceDN w:val="0"/>
        <w:adjustRightInd w:val="0"/>
        <w:jc w:val="both"/>
        <w:textAlignment w:val="baseline"/>
        <w:rPr>
          <w:lang w:val="uk-UA"/>
        </w:rPr>
      </w:pPr>
      <w:r>
        <w:rPr>
          <w:lang w:val="uk-UA"/>
        </w:rPr>
        <w:tab/>
        <w:t>2</w:t>
      </w:r>
      <w:r w:rsidRPr="00D97807">
        <w:t xml:space="preserve">.  Доручити </w:t>
      </w:r>
      <w:r>
        <w:rPr>
          <w:lang w:val="uk-UA"/>
        </w:rPr>
        <w:t xml:space="preserve">голові правління </w:t>
      </w:r>
      <w:r>
        <w:t xml:space="preserve">провести державну реєстрацію </w:t>
      </w:r>
      <w:r w:rsidRPr="00D97807">
        <w:t xml:space="preserve">Статуту </w:t>
      </w:r>
      <w:r>
        <w:rPr>
          <w:lang w:val="uk-UA"/>
        </w:rPr>
        <w:t>приватного</w:t>
      </w:r>
      <w:r w:rsidRPr="00D97807">
        <w:t xml:space="preserve"> акціонерн</w:t>
      </w:r>
      <w:r>
        <w:rPr>
          <w:lang w:val="uk-UA"/>
        </w:rPr>
        <w:t>ого</w:t>
      </w:r>
      <w:r w:rsidRPr="00D97807">
        <w:t xml:space="preserve"> товариств</w:t>
      </w:r>
      <w:r>
        <w:rPr>
          <w:lang w:val="uk-UA"/>
        </w:rPr>
        <w:t>а</w:t>
      </w:r>
      <w:r w:rsidRPr="00D97807">
        <w:t xml:space="preserve"> </w:t>
      </w:r>
      <w:r>
        <w:rPr>
          <w:lang w:val="uk-UA"/>
        </w:rPr>
        <w:t>«Рівнеліфт»,</w:t>
      </w:r>
      <w:r>
        <w:t xml:space="preserve"> викладен</w:t>
      </w:r>
      <w:r>
        <w:rPr>
          <w:lang w:val="uk-UA"/>
        </w:rPr>
        <w:t>ого</w:t>
      </w:r>
      <w:r>
        <w:t xml:space="preserve"> в новій редації та затверджен</w:t>
      </w:r>
      <w:r>
        <w:rPr>
          <w:lang w:val="uk-UA"/>
        </w:rPr>
        <w:t>ого</w:t>
      </w:r>
      <w:r>
        <w:t xml:space="preserve"> даними зборами.</w:t>
      </w:r>
    </w:p>
    <w:p w:rsidR="0024004F" w:rsidRPr="00136498" w:rsidRDefault="0024004F" w:rsidP="00892F2E">
      <w:pPr>
        <w:rPr>
          <w:lang w:val="uk-UA"/>
        </w:rPr>
      </w:pPr>
    </w:p>
    <w:sectPr w:rsidR="0024004F" w:rsidRPr="00136498" w:rsidSect="00A92D5E">
      <w:pgSz w:w="11906" w:h="16838"/>
      <w:pgMar w:top="851"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04F" w:rsidRDefault="0024004F" w:rsidP="00AA7523">
      <w:r>
        <w:separator/>
      </w:r>
    </w:p>
  </w:endnote>
  <w:endnote w:type="continuationSeparator" w:id="1">
    <w:p w:rsidR="0024004F" w:rsidRDefault="0024004F" w:rsidP="00AA7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04F" w:rsidRDefault="0024004F" w:rsidP="00AA7523">
      <w:r>
        <w:separator/>
      </w:r>
    </w:p>
  </w:footnote>
  <w:footnote w:type="continuationSeparator" w:id="1">
    <w:p w:rsidR="0024004F" w:rsidRDefault="0024004F" w:rsidP="00AA7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8428A"/>
    <w:multiLevelType w:val="hybridMultilevel"/>
    <w:tmpl w:val="5EBE33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EDA521E"/>
    <w:multiLevelType w:val="hybridMultilevel"/>
    <w:tmpl w:val="98EC221C"/>
    <w:lvl w:ilvl="0" w:tplc="16B0E67A">
      <w:start w:val="7"/>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1F1"/>
    <w:rsid w:val="00040D9A"/>
    <w:rsid w:val="00071798"/>
    <w:rsid w:val="0007276A"/>
    <w:rsid w:val="00097B94"/>
    <w:rsid w:val="000F0701"/>
    <w:rsid w:val="00136498"/>
    <w:rsid w:val="00175B3B"/>
    <w:rsid w:val="001C1355"/>
    <w:rsid w:val="001C1CA4"/>
    <w:rsid w:val="00224579"/>
    <w:rsid w:val="0024004F"/>
    <w:rsid w:val="002B7E77"/>
    <w:rsid w:val="002C0768"/>
    <w:rsid w:val="00304B2E"/>
    <w:rsid w:val="003412BA"/>
    <w:rsid w:val="00346F10"/>
    <w:rsid w:val="003802E8"/>
    <w:rsid w:val="0038343C"/>
    <w:rsid w:val="003838EC"/>
    <w:rsid w:val="003A400D"/>
    <w:rsid w:val="00400F73"/>
    <w:rsid w:val="00407467"/>
    <w:rsid w:val="00465C5F"/>
    <w:rsid w:val="004851BD"/>
    <w:rsid w:val="004A0CEA"/>
    <w:rsid w:val="004B59FD"/>
    <w:rsid w:val="004C6450"/>
    <w:rsid w:val="004D350B"/>
    <w:rsid w:val="00503CC1"/>
    <w:rsid w:val="00504403"/>
    <w:rsid w:val="0055662F"/>
    <w:rsid w:val="005A4BDB"/>
    <w:rsid w:val="005A7460"/>
    <w:rsid w:val="005E0393"/>
    <w:rsid w:val="00600C42"/>
    <w:rsid w:val="00600DAD"/>
    <w:rsid w:val="006052C7"/>
    <w:rsid w:val="00612BEC"/>
    <w:rsid w:val="00625C69"/>
    <w:rsid w:val="00626F1D"/>
    <w:rsid w:val="006532DB"/>
    <w:rsid w:val="0068361B"/>
    <w:rsid w:val="00696773"/>
    <w:rsid w:val="006A11F1"/>
    <w:rsid w:val="006B31F2"/>
    <w:rsid w:val="006C76A3"/>
    <w:rsid w:val="00707377"/>
    <w:rsid w:val="00775709"/>
    <w:rsid w:val="007B2A97"/>
    <w:rsid w:val="007B6957"/>
    <w:rsid w:val="007F3C56"/>
    <w:rsid w:val="007F54FC"/>
    <w:rsid w:val="008361ED"/>
    <w:rsid w:val="008534C2"/>
    <w:rsid w:val="00854907"/>
    <w:rsid w:val="008661CC"/>
    <w:rsid w:val="00892F2E"/>
    <w:rsid w:val="008B08E1"/>
    <w:rsid w:val="008D3563"/>
    <w:rsid w:val="008F46CA"/>
    <w:rsid w:val="00905744"/>
    <w:rsid w:val="00924058"/>
    <w:rsid w:val="00935325"/>
    <w:rsid w:val="009C484B"/>
    <w:rsid w:val="009F36CB"/>
    <w:rsid w:val="00A2106C"/>
    <w:rsid w:val="00A464F4"/>
    <w:rsid w:val="00A92D5E"/>
    <w:rsid w:val="00AA7523"/>
    <w:rsid w:val="00AC3854"/>
    <w:rsid w:val="00AC3EA2"/>
    <w:rsid w:val="00AD43FD"/>
    <w:rsid w:val="00AE1165"/>
    <w:rsid w:val="00AE2CAD"/>
    <w:rsid w:val="00AF1CC7"/>
    <w:rsid w:val="00AF2A27"/>
    <w:rsid w:val="00B379C0"/>
    <w:rsid w:val="00BA18FB"/>
    <w:rsid w:val="00BA3DD4"/>
    <w:rsid w:val="00BB6D9C"/>
    <w:rsid w:val="00C045A3"/>
    <w:rsid w:val="00C263AD"/>
    <w:rsid w:val="00C375B7"/>
    <w:rsid w:val="00C534EE"/>
    <w:rsid w:val="00C65E8D"/>
    <w:rsid w:val="00CE5F59"/>
    <w:rsid w:val="00D23591"/>
    <w:rsid w:val="00D25B7E"/>
    <w:rsid w:val="00D364FC"/>
    <w:rsid w:val="00D6229E"/>
    <w:rsid w:val="00D636D9"/>
    <w:rsid w:val="00D76712"/>
    <w:rsid w:val="00D92EC7"/>
    <w:rsid w:val="00D97807"/>
    <w:rsid w:val="00DA1300"/>
    <w:rsid w:val="00DB390B"/>
    <w:rsid w:val="00DD519A"/>
    <w:rsid w:val="00DD6B1B"/>
    <w:rsid w:val="00DE4DEA"/>
    <w:rsid w:val="00E24137"/>
    <w:rsid w:val="00E26B59"/>
    <w:rsid w:val="00E47E15"/>
    <w:rsid w:val="00E55D83"/>
    <w:rsid w:val="00E755E7"/>
    <w:rsid w:val="00E9287B"/>
    <w:rsid w:val="00EF4052"/>
    <w:rsid w:val="00F04E6F"/>
    <w:rsid w:val="00F05846"/>
    <w:rsid w:val="00F124E1"/>
    <w:rsid w:val="00F3073B"/>
    <w:rsid w:val="00F32888"/>
    <w:rsid w:val="00F81C17"/>
    <w:rsid w:val="00FD13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6A11F1"/>
    <w:pPr>
      <w:keepNext/>
      <w:jc w:val="center"/>
      <w:outlineLvl w:val="0"/>
    </w:pPr>
    <w:rPr>
      <w:sz w:val="32"/>
      <w:lang w:val="uk-UA"/>
    </w:rPr>
  </w:style>
  <w:style w:type="paragraph" w:styleId="Heading6">
    <w:name w:val="heading 6"/>
    <w:basedOn w:val="Normal"/>
    <w:next w:val="Normal"/>
    <w:link w:val="Heading6Char"/>
    <w:uiPriority w:val="99"/>
    <w:qFormat/>
    <w:rsid w:val="006A11F1"/>
    <w:pPr>
      <w:keepNext/>
      <w:outlineLvl w:val="5"/>
    </w:pPr>
    <w:rPr>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11F1"/>
    <w:rPr>
      <w:rFonts w:ascii="Times New Roman" w:hAnsi="Times New Roman" w:cs="Times New Roman"/>
      <w:sz w:val="24"/>
      <w:szCs w:val="24"/>
      <w:lang w:val="uk-UA" w:eastAsia="ru-RU"/>
    </w:rPr>
  </w:style>
  <w:style w:type="character" w:customStyle="1" w:styleId="Heading6Char">
    <w:name w:val="Heading 6 Char"/>
    <w:basedOn w:val="DefaultParagraphFont"/>
    <w:link w:val="Heading6"/>
    <w:uiPriority w:val="99"/>
    <w:locked/>
    <w:rsid w:val="006A11F1"/>
    <w:rPr>
      <w:rFonts w:ascii="Times New Roman" w:hAnsi="Times New Roman" w:cs="Times New Roman"/>
      <w:sz w:val="24"/>
      <w:szCs w:val="24"/>
      <w:lang w:val="uk-UA" w:eastAsia="ru-RU"/>
    </w:rPr>
  </w:style>
  <w:style w:type="paragraph" w:styleId="Header">
    <w:name w:val="header"/>
    <w:basedOn w:val="Normal"/>
    <w:link w:val="HeaderChar"/>
    <w:uiPriority w:val="99"/>
    <w:semiHidden/>
    <w:rsid w:val="00AA7523"/>
    <w:pPr>
      <w:tabs>
        <w:tab w:val="center" w:pos="4819"/>
        <w:tab w:val="right" w:pos="9639"/>
      </w:tabs>
    </w:pPr>
  </w:style>
  <w:style w:type="character" w:customStyle="1" w:styleId="HeaderChar">
    <w:name w:val="Header Char"/>
    <w:basedOn w:val="DefaultParagraphFont"/>
    <w:link w:val="Header"/>
    <w:uiPriority w:val="99"/>
    <w:semiHidden/>
    <w:locked/>
    <w:rsid w:val="00AA7523"/>
    <w:rPr>
      <w:rFonts w:ascii="Times New Roman" w:hAnsi="Times New Roman" w:cs="Times New Roman"/>
      <w:sz w:val="24"/>
      <w:szCs w:val="24"/>
      <w:lang w:eastAsia="ru-RU"/>
    </w:rPr>
  </w:style>
  <w:style w:type="paragraph" w:styleId="Footer">
    <w:name w:val="footer"/>
    <w:basedOn w:val="Normal"/>
    <w:link w:val="FooterChar"/>
    <w:uiPriority w:val="99"/>
    <w:semiHidden/>
    <w:rsid w:val="00AA7523"/>
    <w:pPr>
      <w:tabs>
        <w:tab w:val="center" w:pos="4819"/>
        <w:tab w:val="right" w:pos="9639"/>
      </w:tabs>
    </w:pPr>
  </w:style>
  <w:style w:type="character" w:customStyle="1" w:styleId="FooterChar">
    <w:name w:val="Footer Char"/>
    <w:basedOn w:val="DefaultParagraphFont"/>
    <w:link w:val="Footer"/>
    <w:uiPriority w:val="99"/>
    <w:semiHidden/>
    <w:locked/>
    <w:rsid w:val="00AA7523"/>
    <w:rPr>
      <w:rFonts w:ascii="Times New Roman" w:hAnsi="Times New Roman" w:cs="Times New Roman"/>
      <w:sz w:val="24"/>
      <w:szCs w:val="24"/>
      <w:lang w:eastAsia="ru-RU"/>
    </w:rPr>
  </w:style>
  <w:style w:type="character" w:styleId="Hyperlink">
    <w:name w:val="Hyperlink"/>
    <w:basedOn w:val="DefaultParagraphFont"/>
    <w:uiPriority w:val="99"/>
    <w:rsid w:val="00AF2A27"/>
    <w:rPr>
      <w:rFonts w:cs="Times New Roman"/>
      <w:color w:val="0000FF"/>
      <w:u w:val="single"/>
    </w:rPr>
  </w:style>
  <w:style w:type="paragraph" w:styleId="NormalWeb">
    <w:name w:val="Normal (Web)"/>
    <w:basedOn w:val="Normal"/>
    <w:uiPriority w:val="99"/>
    <w:rsid w:val="006052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24689396">
      <w:marLeft w:val="0"/>
      <w:marRight w:val="0"/>
      <w:marTop w:val="0"/>
      <w:marBottom w:val="0"/>
      <w:divBdr>
        <w:top w:val="none" w:sz="0" w:space="0" w:color="auto"/>
        <w:left w:val="none" w:sz="0" w:space="0" w:color="auto"/>
        <w:bottom w:val="none" w:sz="0" w:space="0" w:color="auto"/>
        <w:right w:val="none" w:sz="0" w:space="0" w:color="auto"/>
      </w:divBdr>
    </w:div>
    <w:div w:id="1424689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vnelift.pa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997</Words>
  <Characters>5689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ПрАТ «Рівнеліфт» (код за ЄДРПОУ 05523808; місце знаходження: 33005, м</dc:title>
  <dc:subject/>
  <dc:creator>Саньок</dc:creator>
  <cp:keywords/>
  <dc:description/>
  <cp:lastModifiedBy>2</cp:lastModifiedBy>
  <cp:revision>2</cp:revision>
  <cp:lastPrinted>2017-02-21T08:03:00Z</cp:lastPrinted>
  <dcterms:created xsi:type="dcterms:W3CDTF">2019-03-12T12:45:00Z</dcterms:created>
  <dcterms:modified xsi:type="dcterms:W3CDTF">2019-03-12T12:45:00Z</dcterms:modified>
</cp:coreProperties>
</file>